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7E6A2" w14:textId="155B429F" w:rsidR="007C2D6A" w:rsidRPr="007C2D6A" w:rsidRDefault="007C2D6A" w:rsidP="006E418B">
      <w:pPr>
        <w:pStyle w:val="Datedudocument"/>
        <w:jc w:val="center"/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bg-BG"/>
        </w:rPr>
      </w:pPr>
      <w:r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  <w:t>Publicis Groupe</w:t>
      </w:r>
      <w:r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bg-BG"/>
        </w:rPr>
        <w:t xml:space="preserve"> обяви назначаването на регионално ръководство за Централна и Източна Европа</w:t>
      </w:r>
    </w:p>
    <w:p w14:paraId="4F8B759D" w14:textId="01441E65" w:rsidR="007C2D6A" w:rsidRPr="006E418B" w:rsidRDefault="007C2D6A" w:rsidP="006E418B">
      <w:pPr>
        <w:pStyle w:val="Datedudocument"/>
        <w:numPr>
          <w:ilvl w:val="0"/>
          <w:numId w:val="26"/>
        </w:numPr>
        <w:jc w:val="left"/>
        <w:rPr>
          <w:rFonts w:ascii="Arial" w:eastAsiaTheme="majorEastAsia" w:hAnsi="Arial" w:cs="Arial"/>
          <w:color w:val="BA9765" w:themeColor="accent1"/>
          <w:sz w:val="22"/>
          <w:szCs w:val="22"/>
        </w:rPr>
      </w:pP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Тома</w:t>
      </w:r>
      <w:r w:rsidR="00793A78">
        <w:rPr>
          <w:rFonts w:ascii="Arial" w:eastAsiaTheme="majorEastAsia" w:hAnsi="Arial" w:cs="Arial"/>
          <w:color w:val="auto"/>
          <w:sz w:val="22"/>
          <w:szCs w:val="22"/>
          <w:lang w:val="bg-BG"/>
        </w:rPr>
        <w:t>ш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proofErr w:type="spellStart"/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Лауко</w:t>
      </w:r>
      <w:proofErr w:type="spellEnd"/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>става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главен изпълнителен директор на </w:t>
      </w:r>
      <w:r>
        <w:rPr>
          <w:rFonts w:ascii="Arial" w:eastAsiaTheme="majorEastAsia" w:hAnsi="Arial" w:cs="Arial"/>
          <w:color w:val="auto"/>
          <w:sz w:val="22"/>
          <w:szCs w:val="22"/>
        </w:rPr>
        <w:t>Publicis Groupe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за Централна и Източна Европа (ЦИЕ) и ще отговаря за 15 пазара (България, Чехия, Хърватска, Гърция, Унгария, Латвия, Литва, Северна Македония, Полша, Румъния, Сърбия, Словакия, Словения, Украйна и Русия)</w:t>
      </w:r>
    </w:p>
    <w:p w14:paraId="6B756966" w14:textId="6A626A69" w:rsidR="007C2D6A" w:rsidRPr="001E17D8" w:rsidRDefault="007C2D6A" w:rsidP="00C04C87">
      <w:pPr>
        <w:pStyle w:val="Datedudocument"/>
        <w:numPr>
          <w:ilvl w:val="0"/>
          <w:numId w:val="26"/>
        </w:numPr>
        <w:jc w:val="left"/>
        <w:rPr>
          <w:rFonts w:ascii="Arial" w:eastAsiaTheme="majorEastAsia" w:hAnsi="Arial" w:cs="Arial"/>
          <w:color w:val="BA9765" w:themeColor="accent1"/>
          <w:sz w:val="22"/>
          <w:szCs w:val="22"/>
        </w:rPr>
      </w:pP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Мария Тюдор е повишена 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в 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главен оперативен директор на </w:t>
      </w:r>
      <w:r>
        <w:rPr>
          <w:rFonts w:ascii="Arial" w:eastAsiaTheme="majorEastAsia" w:hAnsi="Arial" w:cs="Arial"/>
          <w:color w:val="auto"/>
          <w:sz w:val="22"/>
          <w:szCs w:val="22"/>
        </w:rPr>
        <w:t>Publicis Groupe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за 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ЦИЕ</w:t>
      </w:r>
    </w:p>
    <w:p w14:paraId="5775735E" w14:textId="02C91CC1" w:rsidR="007C2D6A" w:rsidRPr="001E17D8" w:rsidRDefault="007C2D6A" w:rsidP="001E17D8">
      <w:pPr>
        <w:pStyle w:val="Datedudocument"/>
        <w:numPr>
          <w:ilvl w:val="0"/>
          <w:numId w:val="26"/>
        </w:numPr>
        <w:jc w:val="left"/>
        <w:rPr>
          <w:rFonts w:ascii="Arial" w:eastAsiaTheme="majorEastAsia" w:hAnsi="Arial" w:cs="Arial"/>
          <w:color w:val="auto"/>
          <w:sz w:val="22"/>
          <w:szCs w:val="22"/>
        </w:rPr>
      </w:pP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Па</w:t>
      </w:r>
      <w:r w:rsidR="00275790">
        <w:rPr>
          <w:rFonts w:ascii="Arial" w:eastAsiaTheme="majorEastAsia" w:hAnsi="Arial" w:cs="Arial"/>
          <w:color w:val="auto"/>
          <w:sz w:val="22"/>
          <w:szCs w:val="22"/>
          <w:lang w:val="bg-BG"/>
        </w:rPr>
        <w:t>ула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proofErr w:type="spellStart"/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Собие</w:t>
      </w:r>
      <w:r w:rsidR="00275790">
        <w:rPr>
          <w:rFonts w:ascii="Arial" w:eastAsiaTheme="majorEastAsia" w:hAnsi="Arial" w:cs="Arial"/>
          <w:color w:val="auto"/>
          <w:sz w:val="22"/>
          <w:szCs w:val="22"/>
          <w:lang w:val="bg-BG"/>
        </w:rPr>
        <w:t>счек</w:t>
      </w:r>
      <w:proofErr w:type="spellEnd"/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назначена като директор 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>„Б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изнес развитие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>“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в </w:t>
      </w:r>
      <w:r>
        <w:rPr>
          <w:rFonts w:ascii="Arial" w:eastAsiaTheme="majorEastAsia" w:hAnsi="Arial" w:cs="Arial"/>
          <w:color w:val="auto"/>
          <w:sz w:val="22"/>
          <w:szCs w:val="22"/>
        </w:rPr>
        <w:t>Publicis Groupe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за 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ЦИЕ</w:t>
      </w:r>
    </w:p>
    <w:p w14:paraId="5DE32650" w14:textId="307DE32D" w:rsidR="007C2D6A" w:rsidRDefault="007C2D6A" w:rsidP="00E96194">
      <w:pPr>
        <w:pStyle w:val="Datedudocument"/>
        <w:rPr>
          <w:rFonts w:ascii="Arial" w:eastAsiaTheme="majorEastAsia" w:hAnsi="Arial" w:cs="Arial"/>
          <w:color w:val="auto"/>
          <w:sz w:val="22"/>
          <w:szCs w:val="22"/>
          <w:lang w:val="bg-BG"/>
        </w:rPr>
      </w:pPr>
      <w:r w:rsidRPr="00275790">
        <w:rPr>
          <w:rFonts w:ascii="Arial" w:hAnsi="Arial" w:cs="Arial"/>
          <w:b/>
          <w:color w:val="2E2825" w:themeColor="text1"/>
          <w:sz w:val="22"/>
          <w:szCs w:val="22"/>
          <w:lang w:val="bg-BG"/>
        </w:rPr>
        <w:t>30</w:t>
      </w:r>
      <w:r>
        <w:rPr>
          <w:rFonts w:ascii="Arial" w:hAnsi="Arial" w:cs="Arial"/>
          <w:b/>
          <w:color w:val="2E2825" w:themeColor="text1"/>
          <w:sz w:val="22"/>
          <w:szCs w:val="22"/>
          <w:lang w:val="bg-BG"/>
        </w:rPr>
        <w:t xml:space="preserve"> юни, </w:t>
      </w:r>
      <w:proofErr w:type="spellStart"/>
      <w:r>
        <w:rPr>
          <w:rFonts w:ascii="Arial" w:hAnsi="Arial" w:cs="Arial"/>
          <w:b/>
          <w:color w:val="2E2825" w:themeColor="text1"/>
          <w:sz w:val="22"/>
          <w:szCs w:val="22"/>
          <w:lang w:val="bg-BG"/>
        </w:rPr>
        <w:t>Варшавава</w:t>
      </w:r>
      <w:proofErr w:type="spellEnd"/>
      <w:r>
        <w:rPr>
          <w:rFonts w:ascii="Arial" w:hAnsi="Arial" w:cs="Arial"/>
          <w:b/>
          <w:color w:val="2E2825" w:themeColor="text1"/>
          <w:sz w:val="22"/>
          <w:szCs w:val="22"/>
          <w:lang w:val="bg-BG"/>
        </w:rPr>
        <w:t xml:space="preserve"> </w:t>
      </w:r>
      <w:r w:rsidR="00672D88">
        <w:rPr>
          <w:rFonts w:ascii="Arial" w:hAnsi="Arial" w:cs="Arial"/>
          <w:b/>
          <w:color w:val="2E2825" w:themeColor="text1"/>
          <w:sz w:val="22"/>
          <w:szCs w:val="22"/>
        </w:rPr>
        <w:t xml:space="preserve">– </w:t>
      </w:r>
      <w:r>
        <w:rPr>
          <w:rFonts w:ascii="Arial" w:hAnsi="Arial" w:cs="Arial"/>
          <w:bCs/>
          <w:color w:val="2E2825" w:themeColor="text1"/>
          <w:sz w:val="22"/>
          <w:szCs w:val="22"/>
        </w:rPr>
        <w:t>Publicis Groupe</w:t>
      </w:r>
      <w:r>
        <w:rPr>
          <w:rFonts w:ascii="Arial" w:hAnsi="Arial" w:cs="Arial"/>
          <w:bCs/>
          <w:color w:val="2E2825" w:themeColor="text1"/>
          <w:sz w:val="22"/>
          <w:szCs w:val="22"/>
          <w:lang w:val="bg-BG"/>
        </w:rPr>
        <w:t xml:space="preserve"> обяви</w:t>
      </w:r>
      <w:r w:rsidR="00275790">
        <w:rPr>
          <w:rFonts w:ascii="Arial" w:hAnsi="Arial" w:cs="Arial"/>
          <w:bCs/>
          <w:color w:val="2E2825" w:themeColor="text1"/>
          <w:sz w:val="22"/>
          <w:szCs w:val="22"/>
          <w:lang w:val="bg-BG"/>
        </w:rPr>
        <w:t xml:space="preserve"> нови назначения </w:t>
      </w:r>
      <w:r>
        <w:rPr>
          <w:rFonts w:ascii="Arial" w:hAnsi="Arial" w:cs="Arial"/>
          <w:bCs/>
          <w:color w:val="2E2825" w:themeColor="text1"/>
          <w:sz w:val="22"/>
          <w:szCs w:val="22"/>
          <w:lang w:val="bg-BG"/>
        </w:rPr>
        <w:t xml:space="preserve">на </w:t>
      </w:r>
      <w:r w:rsidR="008E7F66">
        <w:rPr>
          <w:rFonts w:ascii="Arial" w:hAnsi="Arial" w:cs="Arial"/>
          <w:bCs/>
          <w:color w:val="2E2825" w:themeColor="text1"/>
          <w:sz w:val="22"/>
          <w:szCs w:val="22"/>
          <w:lang w:val="bg-BG"/>
        </w:rPr>
        <w:t xml:space="preserve">регионално </w:t>
      </w:r>
      <w:r>
        <w:rPr>
          <w:rFonts w:ascii="Arial" w:hAnsi="Arial" w:cs="Arial"/>
          <w:bCs/>
          <w:color w:val="2E2825" w:themeColor="text1"/>
          <w:sz w:val="22"/>
          <w:szCs w:val="22"/>
          <w:lang w:val="bg-BG"/>
        </w:rPr>
        <w:t>ръководство за Централна</w:t>
      </w:r>
      <w:r w:rsidR="008E7F66">
        <w:rPr>
          <w:rFonts w:ascii="Arial" w:hAnsi="Arial" w:cs="Arial"/>
          <w:bCs/>
          <w:color w:val="2E2825" w:themeColor="text1"/>
          <w:sz w:val="22"/>
          <w:szCs w:val="22"/>
          <w:lang w:val="bg-BG"/>
        </w:rPr>
        <w:t xml:space="preserve"> и Източна Европа</w:t>
      </w:r>
      <w:r w:rsidR="005918CD">
        <w:rPr>
          <w:rFonts w:ascii="Arial" w:hAnsi="Arial" w:cs="Arial"/>
          <w:bCs/>
          <w:color w:val="2E2825" w:themeColor="text1"/>
          <w:sz w:val="22"/>
          <w:szCs w:val="22"/>
          <w:lang w:val="bg-BG"/>
        </w:rPr>
        <w:t xml:space="preserve"> (ЦИЕ)</w:t>
      </w:r>
      <w:r w:rsidR="008E7F66">
        <w:rPr>
          <w:rFonts w:ascii="Arial" w:hAnsi="Arial" w:cs="Arial"/>
          <w:bCs/>
          <w:color w:val="2E2825" w:themeColor="text1"/>
          <w:sz w:val="22"/>
          <w:szCs w:val="22"/>
          <w:lang w:val="bg-BG"/>
        </w:rPr>
        <w:t xml:space="preserve">. 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>Тома</w:t>
      </w:r>
      <w:r w:rsidR="00793A78">
        <w:rPr>
          <w:rFonts w:ascii="Arial" w:eastAsiaTheme="majorEastAsia" w:hAnsi="Arial" w:cs="Arial"/>
          <w:color w:val="auto"/>
          <w:sz w:val="22"/>
          <w:szCs w:val="22"/>
          <w:lang w:val="bg-BG"/>
        </w:rPr>
        <w:t>ш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proofErr w:type="spellStart"/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>Лауко</w:t>
      </w:r>
      <w:proofErr w:type="spellEnd"/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става главен изпълнителен директор за ЦИЕ</w:t>
      </w:r>
      <w:r w:rsidR="005918CD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и ще отговаря директно пред Стив Кинг, който е глобален оперативен директор на </w:t>
      </w:r>
      <w:r w:rsidR="008E7F66">
        <w:rPr>
          <w:rFonts w:ascii="Arial" w:eastAsiaTheme="majorEastAsia" w:hAnsi="Arial" w:cs="Arial"/>
          <w:color w:val="auto"/>
          <w:sz w:val="22"/>
          <w:szCs w:val="22"/>
        </w:rPr>
        <w:t>Publicis Groupe.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>Б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азиран 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>извън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Полша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, Томаш </w:t>
      </w:r>
      <w:proofErr w:type="spellStart"/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>Лауко</w:t>
      </w:r>
      <w:proofErr w:type="spellEnd"/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ще </w:t>
      </w:r>
      <w:r w:rsidR="0030126B">
        <w:rPr>
          <w:rFonts w:ascii="Arial" w:eastAsiaTheme="majorEastAsia" w:hAnsi="Arial" w:cs="Arial"/>
          <w:color w:val="auto"/>
          <w:sz w:val="22"/>
          <w:szCs w:val="22"/>
          <w:lang w:val="bg-BG"/>
        </w:rPr>
        <w:t>ръководи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бизнес управлението на </w:t>
      </w:r>
      <w:r w:rsidR="008E7F66">
        <w:rPr>
          <w:rFonts w:ascii="Arial" w:eastAsiaTheme="majorEastAsia" w:hAnsi="Arial" w:cs="Arial"/>
          <w:color w:val="auto"/>
          <w:sz w:val="22"/>
          <w:szCs w:val="22"/>
        </w:rPr>
        <w:t>Publicis Groupe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на 15 пазара в региона. </w:t>
      </w:r>
      <w:r w:rsidR="00C6093E">
        <w:rPr>
          <w:rFonts w:ascii="Arial" w:eastAsiaTheme="majorEastAsia" w:hAnsi="Arial" w:cs="Arial"/>
          <w:color w:val="auto"/>
          <w:sz w:val="22"/>
          <w:szCs w:val="22"/>
          <w:lang w:val="bg-BG"/>
        </w:rPr>
        <w:t>В негова подкрепа ще действа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Мария Тюдор, която понастоящем е главен медиен</w:t>
      </w:r>
      <w:r w:rsidR="008E7F66">
        <w:rPr>
          <w:rFonts w:ascii="Arial" w:eastAsiaTheme="majorEastAsia" w:hAnsi="Arial" w:cs="Arial"/>
          <w:color w:val="auto"/>
          <w:sz w:val="22"/>
          <w:szCs w:val="22"/>
        </w:rPr>
        <w:t xml:space="preserve"> 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директор и ръководи бизнес развитието на </w:t>
      </w:r>
      <w:r w:rsidR="0030126B">
        <w:rPr>
          <w:rFonts w:ascii="Arial" w:eastAsiaTheme="majorEastAsia" w:hAnsi="Arial" w:cs="Arial"/>
          <w:color w:val="auto"/>
          <w:sz w:val="22"/>
          <w:szCs w:val="22"/>
          <w:lang w:val="bg-BG"/>
        </w:rPr>
        <w:t>компанията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, и която е повишена в главен </w:t>
      </w:r>
      <w:proofErr w:type="spellStart"/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>опертивен</w:t>
      </w:r>
      <w:proofErr w:type="spellEnd"/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директор на групата за </w:t>
      </w:r>
      <w:r w:rsidR="0030126B"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същия </w:t>
      </w:r>
      <w:r w:rsidR="008E7F66">
        <w:rPr>
          <w:rFonts w:ascii="Arial" w:eastAsiaTheme="majorEastAsia" w:hAnsi="Arial" w:cs="Arial"/>
          <w:color w:val="auto"/>
          <w:sz w:val="22"/>
          <w:szCs w:val="22"/>
          <w:lang w:val="bg-BG"/>
        </w:rPr>
        <w:t>регион.</w:t>
      </w:r>
    </w:p>
    <w:p w14:paraId="1F264178" w14:textId="10AD7237" w:rsidR="002B1527" w:rsidRPr="00673726" w:rsidRDefault="002B1527" w:rsidP="00E96194">
      <w:pPr>
        <w:pStyle w:val="Datedudocument"/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</w:pP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Стив Кинг споделя</w:t>
      </w:r>
      <w:r w:rsidR="0049044C">
        <w:rPr>
          <w:rFonts w:ascii="Arial" w:eastAsiaTheme="majorEastAsia" w:hAnsi="Arial" w:cs="Arial"/>
          <w:color w:val="auto"/>
          <w:sz w:val="22"/>
          <w:szCs w:val="22"/>
          <w:lang w:val="bg-BG"/>
        </w:rPr>
        <w:t>: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„Назнач</w:t>
      </w:r>
      <w:r w:rsidR="00C6093E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ението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на Тома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ш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по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казва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силна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та ни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подкрепа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към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Централна и Източна Европа</w:t>
      </w:r>
      <w:r w:rsidR="00C6093E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-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динамичен регион с множество възможности и уникален източник на таланти. Това</w:t>
      </w:r>
      <w:r w:rsidR="0049044C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,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с което Тома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ш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допринася, е отличн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о съчетаване на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неговото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задълбочено познаване </w:t>
      </w:r>
      <w:r w:rsidR="0049044C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за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пазара в ЦИЕ, включително най-големите пазари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на групата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като Полша и Русия,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с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опита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му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в глобално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то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бизнес управление. 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Като силен съюзник на клиентите, той държи пулса на най-новото в технологиите, творчеството и бизнеса</w:t>
      </w:r>
      <w:r w:rsidR="0049044C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,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и умее да работи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с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различни култури. В много кратки срокове, след като Тома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ш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стъпи в тази длъжност, положителните резултати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за компанията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са налице,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което води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до дълготра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ен ефект за бизнеса. 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Вярвам, че под ръководството на Тома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ш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, 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</w:rPr>
        <w:t xml:space="preserve">Publicis Groupe 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ЦИЕ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</w:rPr>
        <w:t xml:space="preserve"> e </w:t>
      </w:r>
      <w:r w:rsidR="00673726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готова да достигне до нови мащаби през настоящата година.“</w:t>
      </w:r>
    </w:p>
    <w:p w14:paraId="471BE7D6" w14:textId="14ACDD27" w:rsidR="002B1527" w:rsidRPr="00FB7DCA" w:rsidRDefault="00FB7DCA" w:rsidP="00E96194">
      <w:pPr>
        <w:pStyle w:val="Datedudocument"/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</w:pP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Тома</w:t>
      </w:r>
      <w:r w:rsidR="00793A78">
        <w:rPr>
          <w:rFonts w:ascii="Arial" w:eastAsiaTheme="majorEastAsia" w:hAnsi="Arial" w:cs="Arial"/>
          <w:color w:val="auto"/>
          <w:sz w:val="22"/>
          <w:szCs w:val="22"/>
          <w:lang w:val="bg-BG"/>
        </w:rPr>
        <w:t>ш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proofErr w:type="spellStart"/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>Лауко</w:t>
      </w:r>
      <w:proofErr w:type="spellEnd"/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казва</w:t>
      </w:r>
      <w:r w:rsidR="0049044C">
        <w:rPr>
          <w:rFonts w:ascii="Arial" w:eastAsiaTheme="majorEastAsia" w:hAnsi="Arial" w:cs="Arial"/>
          <w:color w:val="auto"/>
          <w:sz w:val="22"/>
          <w:szCs w:val="22"/>
          <w:lang w:val="bg-BG"/>
        </w:rPr>
        <w:t>:</w:t>
      </w:r>
      <w:r>
        <w:rPr>
          <w:rFonts w:ascii="Arial" w:eastAsiaTheme="majorEastAsia" w:hAnsi="Arial" w:cs="Arial"/>
          <w:color w:val="auto"/>
          <w:sz w:val="22"/>
          <w:szCs w:val="22"/>
          <w:lang w:val="bg-BG"/>
        </w:rPr>
        <w:t xml:space="preserve">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„Регионът на ЦИЕ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има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безброй възможности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заради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многото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си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различни пазари. С вълнение очаквам да приложа опит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а си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и познания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та си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за региона и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за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глобалния бизнес, като използвам най-доброто от двете в полза на бизнеса на нашите клиенти</w:t>
      </w:r>
      <w:r w:rsidR="0049044C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,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във времена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на адаптация и трансформация. Изключително съм развълнуван да ръководя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</w:rPr>
        <w:t xml:space="preserve">Publicis Groupe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ЦИЕ към </w:t>
      </w:r>
      <w:r w:rsidRPr="00275790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бъдещия свят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на платформ</w:t>
      </w:r>
      <w:r w:rsidR="00961BC4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ите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, ко</w:t>
      </w:r>
      <w:r w:rsidR="00961BC4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й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то се захранва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от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различната експертиза на 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таланти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те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в компанията и световно-при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з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натите </w:t>
      </w:r>
      <w:r w:rsidR="00961BC4" w:rsidRPr="00275790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способности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и услуги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, които са базирани и се развиват в нашия регион. Като екип сме си поставили амбициоз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ен</w:t>
      </w:r>
      <w:r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план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, който вече реализираме. Вярвам, че талант</w:t>
      </w:r>
      <w:r w:rsidR="00961BC4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ите</w:t>
      </w:r>
      <w:r w:rsidR="00275790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дава</w:t>
      </w:r>
      <w:r w:rsidR="00961BC4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т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</w:t>
      </w:r>
      <w:r w:rsidR="00793A78" w:rsidRPr="00275790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най-доброто </w:t>
      </w:r>
      <w:r w:rsidR="00961BC4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от себе си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и вод</w:t>
      </w:r>
      <w:r w:rsidR="00961BC4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ят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компаниите напред, когато хората се подкрепят и имат свободата да действат. Затова се ангажираме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с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 развитието на нашите </w:t>
      </w:r>
      <w:r w:rsidR="0030126B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>служители</w:t>
      </w:r>
      <w:r w:rsidR="00793A78">
        <w:rPr>
          <w:rFonts w:ascii="Arial" w:eastAsiaTheme="majorEastAsia" w:hAnsi="Arial" w:cs="Arial"/>
          <w:i/>
          <w:iCs/>
          <w:color w:val="auto"/>
          <w:sz w:val="22"/>
          <w:szCs w:val="22"/>
          <w:lang w:val="bg-BG"/>
        </w:rPr>
        <w:t xml:space="preserve">, за да сме сигурни, че те ще могат да успеят като личности и като екип в компанията.“ </w:t>
      </w:r>
    </w:p>
    <w:p w14:paraId="581A3B54" w14:textId="3670614E" w:rsidR="00793A78" w:rsidRPr="00793A78" w:rsidRDefault="00793A78" w:rsidP="00E96194">
      <w:pPr>
        <w:pStyle w:val="Datedudocument"/>
        <w:rPr>
          <w:rFonts w:ascii="Arial" w:hAnsi="Arial" w:cs="Arial"/>
          <w:color w:val="2E2825" w:themeColor="text1"/>
          <w:sz w:val="22"/>
          <w:szCs w:val="22"/>
          <w:lang w:val="bg-BG"/>
        </w:rPr>
      </w:pPr>
      <w:r>
        <w:rPr>
          <w:rFonts w:ascii="Arial" w:hAnsi="Arial" w:cs="Arial"/>
          <w:color w:val="2E2825" w:themeColor="text1"/>
          <w:sz w:val="22"/>
          <w:szCs w:val="22"/>
          <w:lang w:val="bg-BG"/>
        </w:rPr>
        <w:lastRenderedPageBreak/>
        <w:t>Доско</w:t>
      </w:r>
      <w:r w:rsidR="0030126B">
        <w:rPr>
          <w:rFonts w:ascii="Arial" w:hAnsi="Arial" w:cs="Arial"/>
          <w:color w:val="2E2825" w:themeColor="text1"/>
          <w:sz w:val="22"/>
          <w:szCs w:val="22"/>
          <w:lang w:val="bg-BG"/>
        </w:rPr>
        <w:t>р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о главен оперативен директор на </w:t>
      </w:r>
      <w:r>
        <w:rPr>
          <w:rFonts w:ascii="Arial" w:hAnsi="Arial" w:cs="Arial"/>
          <w:color w:val="2E2825" w:themeColor="text1"/>
          <w:sz w:val="22"/>
          <w:szCs w:val="22"/>
        </w:rPr>
        <w:t>Publicis Groupe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за Северна и Централна Европа (СЦЕ), Томаш </w:t>
      </w:r>
      <w:proofErr w:type="spellStart"/>
      <w:r>
        <w:rPr>
          <w:rFonts w:ascii="Arial" w:hAnsi="Arial" w:cs="Arial"/>
          <w:color w:val="2E2825" w:themeColor="text1"/>
          <w:sz w:val="22"/>
          <w:szCs w:val="22"/>
          <w:lang w:val="bg-BG"/>
        </w:rPr>
        <w:t>Лауко</w:t>
      </w:r>
      <w:proofErr w:type="spellEnd"/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отговаряше за развитието на конкурент</w:t>
      </w:r>
      <w:r w:rsidR="00961BC4">
        <w:rPr>
          <w:rFonts w:ascii="Arial" w:hAnsi="Arial" w:cs="Arial"/>
          <w:color w:val="2E2825" w:themeColor="text1"/>
          <w:sz w:val="22"/>
          <w:szCs w:val="22"/>
          <w:lang w:val="bg-BG"/>
        </w:rPr>
        <w:t>н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и продукти и услуги в </w:t>
      </w:r>
      <w:r w:rsidR="005918CD"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този 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регион и </w:t>
      </w:r>
      <w:r w:rsidR="0030126B"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за 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>оперативната работа</w:t>
      </w:r>
      <w:r w:rsidR="0030126B"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на екипите за постигане на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доходоносен ръст. През това време, Томаш допринесе за успеха на спечелване</w:t>
      </w:r>
      <w:r w:rsidR="0030126B">
        <w:rPr>
          <w:rFonts w:ascii="Arial" w:hAnsi="Arial" w:cs="Arial"/>
          <w:color w:val="2E2825" w:themeColor="text1"/>
          <w:sz w:val="22"/>
          <w:szCs w:val="22"/>
          <w:lang w:val="bg-BG"/>
        </w:rPr>
        <w:t>то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на ключов нов бизнес и до задържане на настоящ бизнес в СЦЕ, както и за ефективното подпомагане на</w:t>
      </w:r>
      <w:r w:rsidR="000B0C24"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амбициозния модел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</w:t>
      </w:r>
      <w:r w:rsidR="005918CD">
        <w:rPr>
          <w:rFonts w:ascii="Arial" w:hAnsi="Arial" w:cs="Arial"/>
          <w:color w:val="2E2825" w:themeColor="text1"/>
          <w:sz w:val="22"/>
          <w:szCs w:val="22"/>
          <w:lang w:val="bg-BG"/>
        </w:rPr>
        <w:t>„</w:t>
      </w:r>
      <w:r>
        <w:rPr>
          <w:rFonts w:ascii="Arial" w:hAnsi="Arial" w:cs="Arial"/>
          <w:color w:val="2E2825" w:themeColor="text1"/>
          <w:sz w:val="22"/>
          <w:szCs w:val="22"/>
        </w:rPr>
        <w:t>Power Of On</w:t>
      </w:r>
      <w:r w:rsidR="000B0C24">
        <w:rPr>
          <w:rFonts w:ascii="Arial" w:hAnsi="Arial" w:cs="Arial"/>
          <w:color w:val="2E2825" w:themeColor="text1"/>
          <w:sz w:val="22"/>
          <w:szCs w:val="22"/>
        </w:rPr>
        <w:t>e</w:t>
      </w:r>
      <w:r w:rsidR="005918CD">
        <w:rPr>
          <w:rFonts w:ascii="Arial" w:hAnsi="Arial" w:cs="Arial"/>
          <w:color w:val="2E2825" w:themeColor="text1"/>
          <w:sz w:val="22"/>
          <w:szCs w:val="22"/>
          <w:lang w:val="bg-BG"/>
        </w:rPr>
        <w:t>“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на</w:t>
      </w:r>
      <w:r>
        <w:rPr>
          <w:rFonts w:ascii="Arial" w:hAnsi="Arial" w:cs="Arial"/>
          <w:color w:val="2E2825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E2825" w:themeColor="text1"/>
          <w:sz w:val="22"/>
          <w:szCs w:val="22"/>
        </w:rPr>
        <w:t>Publcis</w:t>
      </w:r>
      <w:proofErr w:type="spellEnd"/>
      <w:r>
        <w:rPr>
          <w:rFonts w:ascii="Arial" w:hAnsi="Arial" w:cs="Arial"/>
          <w:color w:val="2E2825" w:themeColor="text1"/>
          <w:sz w:val="22"/>
          <w:szCs w:val="22"/>
        </w:rPr>
        <w:t xml:space="preserve"> Groupe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в СЦЕ, който </w:t>
      </w:r>
      <w:r w:rsidR="0030126B">
        <w:rPr>
          <w:rFonts w:ascii="Arial" w:hAnsi="Arial" w:cs="Arial"/>
          <w:color w:val="2E2825" w:themeColor="text1"/>
          <w:sz w:val="22"/>
          <w:szCs w:val="22"/>
          <w:lang w:val="bg-BG"/>
        </w:rPr>
        <w:t>дава</w:t>
      </w:r>
      <w:r w:rsidR="000B0C24"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 </w:t>
      </w:r>
      <w:r>
        <w:rPr>
          <w:rFonts w:ascii="Arial" w:hAnsi="Arial" w:cs="Arial"/>
          <w:color w:val="2E2825" w:themeColor="text1"/>
          <w:sz w:val="22"/>
          <w:szCs w:val="22"/>
          <w:lang w:val="bg-BG"/>
        </w:rPr>
        <w:t>положителни бизнес резултати.</w:t>
      </w:r>
    </w:p>
    <w:p w14:paraId="08B9044D" w14:textId="09C33AE2" w:rsidR="00EC3CF4" w:rsidRDefault="00EC3CF4" w:rsidP="00E96194">
      <w:pPr>
        <w:pStyle w:val="Datedudocument"/>
        <w:rPr>
          <w:rFonts w:ascii="Arial" w:hAnsi="Arial" w:cs="Arial"/>
          <w:color w:val="auto"/>
          <w:sz w:val="22"/>
          <w:lang w:val="bg-BG"/>
        </w:rPr>
      </w:pPr>
      <w:r>
        <w:rPr>
          <w:rFonts w:ascii="Arial" w:hAnsi="Arial" w:cs="Arial"/>
          <w:color w:val="2E2825" w:themeColor="text1"/>
          <w:sz w:val="22"/>
          <w:szCs w:val="22"/>
          <w:lang w:val="bg-BG"/>
        </w:rPr>
        <w:t xml:space="preserve">Кариерата си Томаш започва като клиент в </w:t>
      </w:r>
      <w:r w:rsidRPr="0071159B">
        <w:rPr>
          <w:rFonts w:ascii="Arial" w:hAnsi="Arial" w:cs="Arial"/>
          <w:color w:val="auto"/>
          <w:sz w:val="22"/>
        </w:rPr>
        <w:t>Société Générale</w:t>
      </w:r>
      <w:r w:rsidRPr="00EC3CF4">
        <w:rPr>
          <w:rFonts w:ascii="Arial" w:hAnsi="Arial" w:cs="Arial"/>
          <w:color w:val="auto"/>
          <w:sz w:val="22"/>
          <w:lang w:val="bg-BG"/>
        </w:rPr>
        <w:t xml:space="preserve"> в Чехия</w:t>
      </w:r>
      <w:r>
        <w:rPr>
          <w:rFonts w:ascii="Arial" w:hAnsi="Arial" w:cs="Arial"/>
          <w:color w:val="auto"/>
          <w:sz w:val="22"/>
          <w:lang w:val="bg-BG"/>
        </w:rPr>
        <w:t xml:space="preserve">, откъдето отива в </w:t>
      </w:r>
      <w:proofErr w:type="spellStart"/>
      <w:r>
        <w:rPr>
          <w:rFonts w:ascii="Arial" w:hAnsi="Arial" w:cs="Arial"/>
          <w:color w:val="auto"/>
          <w:sz w:val="22"/>
        </w:rPr>
        <w:t>Dentsu</w:t>
      </w:r>
      <w:proofErr w:type="spellEnd"/>
      <w:r>
        <w:rPr>
          <w:rFonts w:ascii="Arial" w:hAnsi="Arial" w:cs="Arial"/>
          <w:color w:val="auto"/>
          <w:sz w:val="22"/>
        </w:rPr>
        <w:t xml:space="preserve"> Aegis</w:t>
      </w:r>
      <w:r>
        <w:rPr>
          <w:rFonts w:ascii="Arial" w:hAnsi="Arial" w:cs="Arial"/>
          <w:color w:val="auto"/>
          <w:sz w:val="22"/>
          <w:lang w:val="bg-BG"/>
        </w:rPr>
        <w:t xml:space="preserve"> като ко</w:t>
      </w:r>
      <w:r w:rsidR="00961BC4">
        <w:rPr>
          <w:rFonts w:ascii="Arial" w:hAnsi="Arial" w:cs="Arial"/>
          <w:color w:val="auto"/>
          <w:sz w:val="22"/>
          <w:lang w:val="bg-BG"/>
        </w:rPr>
        <w:t>муникационен ко</w:t>
      </w:r>
      <w:r>
        <w:rPr>
          <w:rFonts w:ascii="Arial" w:hAnsi="Arial" w:cs="Arial"/>
          <w:color w:val="auto"/>
          <w:sz w:val="22"/>
          <w:lang w:val="bg-BG"/>
        </w:rPr>
        <w:t xml:space="preserve">нсултант и където бързо се изкачва </w:t>
      </w:r>
      <w:r w:rsidR="00961BC4">
        <w:rPr>
          <w:rFonts w:ascii="Arial" w:hAnsi="Arial" w:cs="Arial"/>
          <w:color w:val="auto"/>
          <w:sz w:val="22"/>
          <w:lang w:val="bg-BG"/>
        </w:rPr>
        <w:t>в професионалното развитие</w:t>
      </w:r>
      <w:r>
        <w:rPr>
          <w:rFonts w:ascii="Arial" w:hAnsi="Arial" w:cs="Arial"/>
          <w:color w:val="auto"/>
          <w:sz w:val="22"/>
          <w:lang w:val="bg-BG"/>
        </w:rPr>
        <w:t xml:space="preserve">. През 2009 г. Томаш продължава своя път в </w:t>
      </w:r>
      <w:r>
        <w:rPr>
          <w:rFonts w:ascii="Arial" w:hAnsi="Arial" w:cs="Arial"/>
          <w:color w:val="auto"/>
          <w:sz w:val="22"/>
        </w:rPr>
        <w:t>Publicis Groupe</w:t>
      </w:r>
      <w:r>
        <w:rPr>
          <w:rFonts w:ascii="Arial" w:hAnsi="Arial" w:cs="Arial"/>
          <w:color w:val="auto"/>
          <w:sz w:val="22"/>
          <w:lang w:val="bg-BG"/>
        </w:rPr>
        <w:t xml:space="preserve"> в медийна</w:t>
      </w:r>
      <w:r w:rsidR="005918CD">
        <w:rPr>
          <w:rFonts w:ascii="Arial" w:hAnsi="Arial" w:cs="Arial"/>
          <w:color w:val="auto"/>
          <w:sz w:val="22"/>
          <w:lang w:val="bg-BG"/>
        </w:rPr>
        <w:t>та</w:t>
      </w:r>
      <w:r>
        <w:rPr>
          <w:rFonts w:ascii="Arial" w:hAnsi="Arial" w:cs="Arial"/>
          <w:color w:val="auto"/>
          <w:sz w:val="22"/>
          <w:lang w:val="bg-BG"/>
        </w:rPr>
        <w:t xml:space="preserve"> агенция</w:t>
      </w:r>
      <w:r>
        <w:rPr>
          <w:rFonts w:ascii="Arial" w:hAnsi="Arial" w:cs="Arial"/>
          <w:color w:val="auto"/>
          <w:sz w:val="22"/>
        </w:rPr>
        <w:t xml:space="preserve"> Zenith</w:t>
      </w:r>
      <w:r>
        <w:rPr>
          <w:rFonts w:ascii="Arial" w:hAnsi="Arial" w:cs="Arial"/>
          <w:color w:val="auto"/>
          <w:sz w:val="22"/>
          <w:lang w:val="bg-BG"/>
        </w:rPr>
        <w:t xml:space="preserve">, </w:t>
      </w:r>
      <w:r w:rsidR="00961BC4">
        <w:rPr>
          <w:rFonts w:ascii="Arial" w:hAnsi="Arial" w:cs="Arial"/>
          <w:color w:val="auto"/>
          <w:sz w:val="22"/>
          <w:lang w:val="bg-BG"/>
        </w:rPr>
        <w:t>за</w:t>
      </w:r>
      <w:r>
        <w:rPr>
          <w:rFonts w:ascii="Arial" w:hAnsi="Arial" w:cs="Arial"/>
          <w:color w:val="auto"/>
          <w:sz w:val="22"/>
          <w:lang w:val="bg-BG"/>
        </w:rPr>
        <w:t xml:space="preserve"> да ръководи </w:t>
      </w:r>
      <w:proofErr w:type="spellStart"/>
      <w:r>
        <w:rPr>
          <w:rFonts w:ascii="Arial" w:hAnsi="Arial" w:cs="Arial"/>
          <w:color w:val="auto"/>
          <w:sz w:val="22"/>
          <w:lang w:val="bg-BG"/>
        </w:rPr>
        <w:t>дигитиалното</w:t>
      </w:r>
      <w:proofErr w:type="spellEnd"/>
      <w:r>
        <w:rPr>
          <w:rFonts w:ascii="Arial" w:hAnsi="Arial" w:cs="Arial"/>
          <w:color w:val="auto"/>
          <w:sz w:val="22"/>
          <w:lang w:val="bg-BG"/>
        </w:rPr>
        <w:t xml:space="preserve"> и бизнес развитие в региона на ЦИЕ чрез прилагането на партньорства с компании като </w:t>
      </w:r>
      <w:r w:rsidRPr="00EC3CF4">
        <w:rPr>
          <w:rFonts w:ascii="Arial" w:hAnsi="Arial" w:cs="Arial"/>
          <w:color w:val="auto"/>
          <w:sz w:val="22"/>
        </w:rPr>
        <w:t xml:space="preserve">Facebook, Google, </w:t>
      </w:r>
      <w:proofErr w:type="spellStart"/>
      <w:r w:rsidRPr="00EC3CF4">
        <w:rPr>
          <w:rFonts w:ascii="Arial" w:hAnsi="Arial" w:cs="Arial"/>
          <w:color w:val="auto"/>
          <w:sz w:val="22"/>
        </w:rPr>
        <w:t>Adform</w:t>
      </w:r>
      <w:proofErr w:type="spellEnd"/>
      <w:r>
        <w:rPr>
          <w:rFonts w:ascii="Arial" w:hAnsi="Arial" w:cs="Arial"/>
          <w:color w:val="auto"/>
          <w:sz w:val="22"/>
          <w:lang w:val="bg-BG"/>
        </w:rPr>
        <w:t xml:space="preserve">, </w:t>
      </w:r>
      <w:proofErr w:type="spellStart"/>
      <w:r w:rsidRPr="00EC3CF4">
        <w:rPr>
          <w:rFonts w:ascii="Arial" w:hAnsi="Arial" w:cs="Arial"/>
          <w:color w:val="auto"/>
          <w:sz w:val="22"/>
        </w:rPr>
        <w:t>Gemius</w:t>
      </w:r>
      <w:proofErr w:type="spellEnd"/>
      <w:r>
        <w:rPr>
          <w:rFonts w:ascii="Arial" w:hAnsi="Arial" w:cs="Arial"/>
          <w:color w:val="auto"/>
          <w:sz w:val="22"/>
          <w:lang w:val="bg-BG"/>
        </w:rPr>
        <w:t xml:space="preserve"> и други. На 29 години е повишен </w:t>
      </w:r>
      <w:r w:rsidR="00961BC4">
        <w:rPr>
          <w:rFonts w:ascii="Arial" w:hAnsi="Arial" w:cs="Arial"/>
          <w:color w:val="auto"/>
          <w:sz w:val="22"/>
          <w:lang w:val="bg-BG"/>
        </w:rPr>
        <w:t xml:space="preserve">в </w:t>
      </w:r>
      <w:r>
        <w:rPr>
          <w:rFonts w:ascii="Arial" w:hAnsi="Arial" w:cs="Arial"/>
          <w:color w:val="auto"/>
          <w:sz w:val="22"/>
          <w:lang w:val="bg-BG"/>
        </w:rPr>
        <w:t xml:space="preserve">управляващ директор на </w:t>
      </w:r>
      <w:r>
        <w:rPr>
          <w:rFonts w:ascii="Arial" w:hAnsi="Arial" w:cs="Arial"/>
          <w:color w:val="auto"/>
          <w:sz w:val="22"/>
        </w:rPr>
        <w:t xml:space="preserve">Zenith </w:t>
      </w:r>
      <w:r>
        <w:rPr>
          <w:rFonts w:ascii="Arial" w:hAnsi="Arial" w:cs="Arial"/>
          <w:color w:val="auto"/>
          <w:sz w:val="22"/>
          <w:lang w:val="bg-BG"/>
        </w:rPr>
        <w:t xml:space="preserve">в Чехия и отговаря за трансформацията на агенцията и за финансовите ѝ резултати. В началото на 2014 г. Томаш е назначен за главен изпълнителен директор на </w:t>
      </w:r>
      <w:r>
        <w:rPr>
          <w:rFonts w:ascii="Arial" w:hAnsi="Arial" w:cs="Arial"/>
          <w:color w:val="auto"/>
          <w:sz w:val="22"/>
        </w:rPr>
        <w:t>Zenith</w:t>
      </w:r>
      <w:r>
        <w:rPr>
          <w:rFonts w:ascii="Arial" w:hAnsi="Arial" w:cs="Arial"/>
          <w:color w:val="auto"/>
          <w:sz w:val="22"/>
          <w:lang w:val="bg-BG"/>
        </w:rPr>
        <w:t xml:space="preserve"> в Русия, където </w:t>
      </w:r>
      <w:r w:rsidR="00B568EE">
        <w:rPr>
          <w:rFonts w:ascii="Arial" w:hAnsi="Arial" w:cs="Arial"/>
          <w:color w:val="auto"/>
          <w:sz w:val="22"/>
          <w:lang w:val="bg-BG"/>
        </w:rPr>
        <w:t xml:space="preserve">извежда агенцията и бизнеса на клиентите по време на годините на икономически спад в </w:t>
      </w:r>
      <w:r w:rsidR="00B568EE" w:rsidRPr="002615F8">
        <w:rPr>
          <w:rFonts w:ascii="Arial" w:hAnsi="Arial" w:cs="Arial"/>
          <w:color w:val="auto"/>
          <w:sz w:val="22"/>
          <w:lang w:val="bg-BG"/>
        </w:rPr>
        <w:t xml:space="preserve">Русия. </w:t>
      </w:r>
      <w:r w:rsidR="002615F8" w:rsidRPr="002615F8">
        <w:rPr>
          <w:rFonts w:ascii="Arial" w:hAnsi="Arial" w:cs="Arial"/>
          <w:color w:val="auto"/>
          <w:sz w:val="22"/>
          <w:lang w:val="bg-BG"/>
        </w:rPr>
        <w:t xml:space="preserve">В края на 2016 г. се мести в Париж, за да поеме позицията ръководител на глобални клиенти за </w:t>
      </w:r>
      <w:proofErr w:type="spellStart"/>
      <w:r w:rsidR="002615F8" w:rsidRPr="002615F8">
        <w:rPr>
          <w:rFonts w:ascii="Arial" w:hAnsi="Arial" w:cs="Arial"/>
          <w:color w:val="auto"/>
          <w:sz w:val="22"/>
        </w:rPr>
        <w:t>L’Oreal</w:t>
      </w:r>
      <w:proofErr w:type="spellEnd"/>
      <w:r w:rsidR="002615F8">
        <w:rPr>
          <w:rFonts w:ascii="Arial" w:hAnsi="Arial" w:cs="Arial"/>
          <w:color w:val="auto"/>
          <w:sz w:val="22"/>
        </w:rPr>
        <w:t xml:space="preserve">, </w:t>
      </w:r>
      <w:r w:rsidR="002615F8">
        <w:rPr>
          <w:rFonts w:ascii="Arial" w:hAnsi="Arial" w:cs="Arial"/>
          <w:color w:val="auto"/>
          <w:sz w:val="22"/>
          <w:lang w:val="bg-BG"/>
        </w:rPr>
        <w:t>преди да бъде назн</w:t>
      </w:r>
      <w:r w:rsidR="00961BC4">
        <w:rPr>
          <w:rFonts w:ascii="Arial" w:hAnsi="Arial" w:cs="Arial"/>
          <w:color w:val="auto"/>
          <w:sz w:val="22"/>
          <w:lang w:val="bg-BG"/>
        </w:rPr>
        <w:t>а</w:t>
      </w:r>
      <w:r w:rsidR="002615F8">
        <w:rPr>
          <w:rFonts w:ascii="Arial" w:hAnsi="Arial" w:cs="Arial"/>
          <w:color w:val="auto"/>
          <w:sz w:val="22"/>
          <w:lang w:val="bg-BG"/>
        </w:rPr>
        <w:t>чен като главен опер</w:t>
      </w:r>
      <w:r w:rsidR="00961BC4">
        <w:rPr>
          <w:rFonts w:ascii="Arial" w:hAnsi="Arial" w:cs="Arial"/>
          <w:color w:val="auto"/>
          <w:sz w:val="22"/>
          <w:lang w:val="bg-BG"/>
        </w:rPr>
        <w:t>а</w:t>
      </w:r>
      <w:r w:rsidR="002615F8">
        <w:rPr>
          <w:rFonts w:ascii="Arial" w:hAnsi="Arial" w:cs="Arial"/>
          <w:color w:val="auto"/>
          <w:sz w:val="22"/>
          <w:lang w:val="bg-BG"/>
        </w:rPr>
        <w:t xml:space="preserve">тивен директор на </w:t>
      </w:r>
      <w:r w:rsidR="002615F8">
        <w:rPr>
          <w:rFonts w:ascii="Arial" w:hAnsi="Arial" w:cs="Arial"/>
          <w:color w:val="auto"/>
          <w:sz w:val="22"/>
        </w:rPr>
        <w:t>Publicis Groupe</w:t>
      </w:r>
      <w:r w:rsidR="002615F8">
        <w:rPr>
          <w:rFonts w:ascii="Arial" w:hAnsi="Arial" w:cs="Arial"/>
          <w:color w:val="auto"/>
          <w:sz w:val="22"/>
          <w:lang w:val="bg-BG"/>
        </w:rPr>
        <w:t xml:space="preserve"> за СЦЕ през 2019 г.</w:t>
      </w:r>
    </w:p>
    <w:p w14:paraId="4C39CBB7" w14:textId="0A86A362" w:rsidR="006743D4" w:rsidRPr="00B95714" w:rsidRDefault="006743D4" w:rsidP="00E96194">
      <w:pPr>
        <w:pStyle w:val="Datedudocument"/>
        <w:rPr>
          <w:rFonts w:ascii="Arial" w:hAnsi="Arial" w:cs="Arial"/>
          <w:i/>
          <w:iCs/>
          <w:color w:val="auto"/>
          <w:sz w:val="22"/>
          <w:lang w:val="bg-BG"/>
        </w:rPr>
      </w:pPr>
      <w:r>
        <w:rPr>
          <w:rFonts w:ascii="Arial" w:hAnsi="Arial" w:cs="Arial"/>
          <w:color w:val="auto"/>
          <w:sz w:val="22"/>
          <w:lang w:val="bg-BG"/>
        </w:rPr>
        <w:t xml:space="preserve">Като главен оперативен директор на </w:t>
      </w:r>
      <w:r>
        <w:rPr>
          <w:rFonts w:ascii="Arial" w:hAnsi="Arial" w:cs="Arial"/>
          <w:color w:val="auto"/>
          <w:sz w:val="22"/>
        </w:rPr>
        <w:t xml:space="preserve">Publicis Groupe </w:t>
      </w:r>
      <w:r>
        <w:rPr>
          <w:rFonts w:ascii="Arial" w:hAnsi="Arial" w:cs="Arial"/>
          <w:color w:val="auto"/>
          <w:sz w:val="22"/>
          <w:lang w:val="bg-BG"/>
        </w:rPr>
        <w:t xml:space="preserve">ЦИЕ, базираната в Букурещ Мария Тюдор ще отговаря пред и ще работи в тясно сътрудническо с Томаш </w:t>
      </w:r>
      <w:proofErr w:type="spellStart"/>
      <w:r>
        <w:rPr>
          <w:rFonts w:ascii="Arial" w:hAnsi="Arial" w:cs="Arial"/>
          <w:color w:val="auto"/>
          <w:sz w:val="22"/>
          <w:lang w:val="bg-BG"/>
        </w:rPr>
        <w:t>Лауко</w:t>
      </w:r>
      <w:proofErr w:type="spellEnd"/>
      <w:r>
        <w:rPr>
          <w:rFonts w:ascii="Arial" w:hAnsi="Arial" w:cs="Arial"/>
          <w:color w:val="auto"/>
          <w:sz w:val="22"/>
          <w:lang w:val="bg-BG"/>
        </w:rPr>
        <w:t xml:space="preserve">. Нейната роля и задача е да </w:t>
      </w:r>
      <w:proofErr w:type="spellStart"/>
      <w:r>
        <w:rPr>
          <w:rFonts w:ascii="Arial" w:hAnsi="Arial" w:cs="Arial"/>
          <w:color w:val="auto"/>
          <w:sz w:val="22"/>
          <w:lang w:val="bg-BG"/>
        </w:rPr>
        <w:t>супервизира</w:t>
      </w:r>
      <w:proofErr w:type="spellEnd"/>
      <w:r>
        <w:rPr>
          <w:rFonts w:ascii="Arial" w:hAnsi="Arial" w:cs="Arial"/>
          <w:color w:val="auto"/>
          <w:sz w:val="22"/>
          <w:lang w:val="bg-BG"/>
        </w:rPr>
        <w:t xml:space="preserve"> регионалните бизнес процеси на </w:t>
      </w:r>
      <w:r>
        <w:rPr>
          <w:rFonts w:ascii="Arial" w:hAnsi="Arial" w:cs="Arial"/>
          <w:color w:val="auto"/>
          <w:sz w:val="22"/>
        </w:rPr>
        <w:t>Publicis Groupe</w:t>
      </w:r>
      <w:r>
        <w:rPr>
          <w:rFonts w:ascii="Arial" w:hAnsi="Arial" w:cs="Arial"/>
          <w:color w:val="auto"/>
          <w:sz w:val="22"/>
          <w:lang w:val="bg-BG"/>
        </w:rPr>
        <w:t xml:space="preserve"> ЦИЕ, стратегията за развитие и нейното прила</w:t>
      </w:r>
      <w:r w:rsidR="006A48D5">
        <w:rPr>
          <w:rFonts w:ascii="Arial" w:hAnsi="Arial" w:cs="Arial"/>
          <w:color w:val="auto"/>
          <w:sz w:val="22"/>
          <w:lang w:val="bg-BG"/>
        </w:rPr>
        <w:t>г</w:t>
      </w:r>
      <w:r>
        <w:rPr>
          <w:rFonts w:ascii="Arial" w:hAnsi="Arial" w:cs="Arial"/>
          <w:color w:val="auto"/>
          <w:sz w:val="22"/>
          <w:lang w:val="bg-BG"/>
        </w:rPr>
        <w:t>ане, бизнес развитие на продукти и партньорства, ка</w:t>
      </w:r>
      <w:r w:rsidR="00961BC4">
        <w:rPr>
          <w:rFonts w:ascii="Arial" w:hAnsi="Arial" w:cs="Arial"/>
          <w:color w:val="auto"/>
          <w:sz w:val="22"/>
          <w:lang w:val="bg-BG"/>
        </w:rPr>
        <w:t>к</w:t>
      </w:r>
      <w:r>
        <w:rPr>
          <w:rFonts w:ascii="Arial" w:hAnsi="Arial" w:cs="Arial"/>
          <w:color w:val="auto"/>
          <w:sz w:val="22"/>
          <w:lang w:val="bg-BG"/>
        </w:rPr>
        <w:t xml:space="preserve">то и ще ръководи някои от най-големите и бързо развиващи се звена в компанията, в това число медии и съдържание. За </w:t>
      </w:r>
      <w:r w:rsidR="00961BC4">
        <w:rPr>
          <w:rFonts w:ascii="Arial" w:hAnsi="Arial" w:cs="Arial"/>
          <w:color w:val="auto"/>
          <w:sz w:val="22"/>
          <w:lang w:val="bg-BG"/>
        </w:rPr>
        <w:t xml:space="preserve">своята </w:t>
      </w:r>
      <w:r>
        <w:rPr>
          <w:rFonts w:ascii="Arial" w:hAnsi="Arial" w:cs="Arial"/>
          <w:color w:val="auto"/>
          <w:sz w:val="22"/>
          <w:lang w:val="bg-BG"/>
        </w:rPr>
        <w:t xml:space="preserve">нова позиция, Мария Тюдор споделя, </w:t>
      </w:r>
      <w:r>
        <w:rPr>
          <w:rFonts w:ascii="Arial" w:hAnsi="Arial" w:cs="Arial"/>
          <w:i/>
          <w:iCs/>
          <w:color w:val="auto"/>
          <w:sz w:val="22"/>
          <w:lang w:val="bg-BG"/>
        </w:rPr>
        <w:t>„</w:t>
      </w:r>
      <w:r w:rsidR="00F333EB">
        <w:rPr>
          <w:rFonts w:ascii="Arial" w:hAnsi="Arial" w:cs="Arial"/>
          <w:i/>
          <w:iCs/>
          <w:color w:val="auto"/>
          <w:sz w:val="22"/>
          <w:lang w:val="bg-BG"/>
        </w:rPr>
        <w:t>Горда съм от това, което успяхме да постигне</w:t>
      </w:r>
      <w:r w:rsidR="006A48D5">
        <w:rPr>
          <w:rFonts w:ascii="Arial" w:hAnsi="Arial" w:cs="Arial"/>
          <w:i/>
          <w:iCs/>
          <w:color w:val="auto"/>
          <w:sz w:val="22"/>
          <w:lang w:val="bg-BG"/>
        </w:rPr>
        <w:t>м</w:t>
      </w:r>
      <w:r w:rsidR="00F333EB">
        <w:rPr>
          <w:rFonts w:ascii="Arial" w:hAnsi="Arial" w:cs="Arial"/>
          <w:i/>
          <w:iCs/>
          <w:color w:val="auto"/>
          <w:sz w:val="22"/>
          <w:lang w:val="bg-BG"/>
        </w:rPr>
        <w:t xml:space="preserve"> до момента и съм развълнувана за новите ми задължения. </w:t>
      </w:r>
      <w:r w:rsidR="00F333EB" w:rsidRPr="0071159B">
        <w:rPr>
          <w:rFonts w:ascii="Arial" w:hAnsi="Arial" w:cs="Arial"/>
          <w:i/>
          <w:iCs/>
          <w:color w:val="auto"/>
          <w:sz w:val="22"/>
          <w:lang w:val="bg-BG"/>
        </w:rPr>
        <w:t xml:space="preserve">Следвайки трансформацията на </w:t>
      </w:r>
      <w:r w:rsidR="00F333EB" w:rsidRPr="0071159B">
        <w:rPr>
          <w:rFonts w:ascii="Arial" w:hAnsi="Arial" w:cs="Arial"/>
          <w:i/>
          <w:iCs/>
          <w:color w:val="auto"/>
          <w:sz w:val="22"/>
        </w:rPr>
        <w:t>Publicis Groupe</w:t>
      </w:r>
      <w:r w:rsidR="00F333EB" w:rsidRPr="0071159B">
        <w:rPr>
          <w:rFonts w:ascii="Arial" w:hAnsi="Arial" w:cs="Arial"/>
          <w:i/>
          <w:iCs/>
          <w:color w:val="auto"/>
          <w:sz w:val="22"/>
          <w:lang w:val="bg-BG"/>
        </w:rPr>
        <w:t xml:space="preserve"> ЦИЕ, </w:t>
      </w:r>
      <w:r w:rsidR="006A48D5" w:rsidRPr="0071159B">
        <w:rPr>
          <w:rFonts w:ascii="Arial" w:hAnsi="Arial" w:cs="Arial"/>
          <w:i/>
          <w:iCs/>
          <w:color w:val="auto"/>
          <w:sz w:val="22"/>
          <w:lang w:val="bg-BG"/>
        </w:rPr>
        <w:t>сме по-силни</w:t>
      </w:r>
      <w:r w:rsidR="00F333EB" w:rsidRPr="0071159B">
        <w:rPr>
          <w:rFonts w:ascii="Arial" w:hAnsi="Arial" w:cs="Arial"/>
          <w:i/>
          <w:iCs/>
          <w:color w:val="auto"/>
          <w:sz w:val="22"/>
          <w:lang w:val="bg-BG"/>
        </w:rPr>
        <w:t xml:space="preserve"> от всякога.</w:t>
      </w:r>
      <w:r w:rsidR="00F333EB">
        <w:rPr>
          <w:rFonts w:ascii="Arial" w:hAnsi="Arial" w:cs="Arial"/>
          <w:i/>
          <w:iCs/>
          <w:color w:val="auto"/>
          <w:sz w:val="22"/>
          <w:lang w:val="bg-BG"/>
        </w:rPr>
        <w:t xml:space="preserve"> 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Благодарение на свързаността на екипа, </w:t>
      </w:r>
      <w:r w:rsidR="00F333EB">
        <w:rPr>
          <w:rFonts w:ascii="Arial" w:hAnsi="Arial" w:cs="Arial"/>
          <w:i/>
          <w:iCs/>
          <w:color w:val="auto"/>
          <w:sz w:val="22"/>
          <w:lang w:val="bg-BG"/>
        </w:rPr>
        <w:t>истински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>я</w:t>
      </w:r>
      <w:r w:rsidR="00F333EB">
        <w:rPr>
          <w:rFonts w:ascii="Arial" w:hAnsi="Arial" w:cs="Arial"/>
          <w:i/>
          <w:iCs/>
          <w:color w:val="auto"/>
          <w:sz w:val="22"/>
          <w:lang w:val="bg-BG"/>
        </w:rPr>
        <w:t xml:space="preserve"> дух на модел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>а</w:t>
      </w:r>
      <w:r w:rsidR="00F333EB">
        <w:rPr>
          <w:rFonts w:ascii="Arial" w:hAnsi="Arial" w:cs="Arial"/>
          <w:i/>
          <w:iCs/>
          <w:color w:val="auto"/>
          <w:sz w:val="22"/>
          <w:lang w:val="bg-BG"/>
        </w:rPr>
        <w:t xml:space="preserve"> на работа </w:t>
      </w:r>
      <w:r w:rsidR="005918CD">
        <w:rPr>
          <w:rFonts w:ascii="Arial" w:hAnsi="Arial" w:cs="Arial"/>
          <w:i/>
          <w:iCs/>
          <w:color w:val="auto"/>
          <w:sz w:val="22"/>
          <w:lang w:val="bg-BG"/>
        </w:rPr>
        <w:t>„</w:t>
      </w:r>
      <w:r w:rsidR="00F333EB">
        <w:rPr>
          <w:rFonts w:ascii="Arial" w:hAnsi="Arial" w:cs="Arial"/>
          <w:i/>
          <w:iCs/>
          <w:color w:val="auto"/>
          <w:sz w:val="22"/>
        </w:rPr>
        <w:t>Power Of One</w:t>
      </w:r>
      <w:r w:rsidR="005918CD">
        <w:rPr>
          <w:rFonts w:ascii="Arial" w:hAnsi="Arial" w:cs="Arial"/>
          <w:i/>
          <w:iCs/>
          <w:color w:val="auto"/>
          <w:sz w:val="22"/>
          <w:lang w:val="bg-BG"/>
        </w:rPr>
        <w:t>“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, </w:t>
      </w:r>
      <w:r w:rsidR="001D578E">
        <w:rPr>
          <w:rFonts w:ascii="Arial" w:hAnsi="Arial" w:cs="Arial"/>
          <w:i/>
          <w:iCs/>
          <w:color w:val="auto"/>
          <w:sz w:val="22"/>
          <w:lang w:val="bg-BG"/>
        </w:rPr>
        <w:t xml:space="preserve">и на 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>п</w:t>
      </w:r>
      <w:r w:rsidR="00F333EB">
        <w:rPr>
          <w:rFonts w:ascii="Arial" w:hAnsi="Arial" w:cs="Arial"/>
          <w:i/>
          <w:iCs/>
          <w:color w:val="auto"/>
          <w:sz w:val="22"/>
          <w:lang w:val="bg-BG"/>
        </w:rPr>
        <w:t xml:space="preserve">родукт, </w:t>
      </w:r>
      <w:r w:rsidR="00B95714" w:rsidRPr="0071159B">
        <w:rPr>
          <w:rFonts w:ascii="Arial" w:hAnsi="Arial" w:cs="Arial"/>
          <w:i/>
          <w:iCs/>
          <w:color w:val="auto"/>
          <w:sz w:val="22"/>
          <w:lang w:val="bg-BG"/>
        </w:rPr>
        <w:t>захранван с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 първокласни и устойчиви на бъдещето умения, ние сме готови да продължим развитие</w:t>
      </w:r>
      <w:r w:rsidR="001D578E">
        <w:rPr>
          <w:rFonts w:ascii="Arial" w:hAnsi="Arial" w:cs="Arial"/>
          <w:i/>
          <w:iCs/>
          <w:color w:val="auto"/>
          <w:sz w:val="22"/>
          <w:lang w:val="bg-BG"/>
        </w:rPr>
        <w:t>то си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 заедно с нашите клиенти, партньори </w:t>
      </w:r>
      <w:r w:rsidR="00B95714" w:rsidRPr="0071159B">
        <w:rPr>
          <w:rFonts w:ascii="Arial" w:hAnsi="Arial" w:cs="Arial"/>
          <w:i/>
          <w:iCs/>
          <w:color w:val="auto"/>
          <w:sz w:val="22"/>
          <w:lang w:val="bg-BG"/>
        </w:rPr>
        <w:t>и служители.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 Аз и Томаш споделяме една визия и амбиция за нашия регион – да се ангажираме с надминаване на очаквания и резултати и да оставим следа не само в </w:t>
      </w:r>
      <w:r w:rsidR="00B95714">
        <w:rPr>
          <w:rFonts w:ascii="Arial" w:hAnsi="Arial" w:cs="Arial"/>
          <w:i/>
          <w:iCs/>
          <w:color w:val="auto"/>
          <w:sz w:val="22"/>
        </w:rPr>
        <w:t>Publicis Groupe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, но и в индустрията. Двамата вярваме, че това се </w:t>
      </w:r>
      <w:r w:rsidR="001D578E" w:rsidRPr="0071159B">
        <w:rPr>
          <w:rFonts w:ascii="Arial" w:hAnsi="Arial" w:cs="Arial"/>
          <w:i/>
          <w:iCs/>
          <w:color w:val="auto"/>
          <w:sz w:val="22"/>
          <w:lang w:val="bg-BG"/>
        </w:rPr>
        <w:t>постига</w:t>
      </w:r>
      <w:r w:rsidR="0071159B">
        <w:rPr>
          <w:rFonts w:ascii="Arial" w:hAnsi="Arial" w:cs="Arial"/>
          <w:i/>
          <w:iCs/>
          <w:color w:val="auto"/>
          <w:sz w:val="22"/>
          <w:lang w:val="bg-BG"/>
        </w:rPr>
        <w:t xml:space="preserve"> 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с доверие, </w:t>
      </w:r>
      <w:r w:rsidR="0071159B">
        <w:rPr>
          <w:rFonts w:ascii="Arial" w:hAnsi="Arial" w:cs="Arial"/>
          <w:i/>
          <w:iCs/>
          <w:color w:val="auto"/>
          <w:sz w:val="22"/>
          <w:lang w:val="bg-BG"/>
        </w:rPr>
        <w:t xml:space="preserve">когато поставяме  хората ни на първо място, със 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>страст, вдъхновение и постоянство в научаването на нови неща</w:t>
      </w:r>
      <w:r w:rsidR="006A48D5">
        <w:rPr>
          <w:rFonts w:ascii="Arial" w:hAnsi="Arial" w:cs="Arial"/>
          <w:i/>
          <w:iCs/>
          <w:color w:val="auto"/>
          <w:sz w:val="22"/>
          <w:lang w:val="bg-BG"/>
        </w:rPr>
        <w:t xml:space="preserve">, които </w:t>
      </w:r>
      <w:r w:rsidR="001D578E">
        <w:rPr>
          <w:rFonts w:ascii="Arial" w:hAnsi="Arial" w:cs="Arial"/>
          <w:i/>
          <w:iCs/>
          <w:color w:val="auto"/>
          <w:sz w:val="22"/>
          <w:lang w:val="bg-BG"/>
        </w:rPr>
        <w:t>обединяват</w:t>
      </w:r>
      <w:r w:rsidR="006A48D5">
        <w:rPr>
          <w:rFonts w:ascii="Arial" w:hAnsi="Arial" w:cs="Arial"/>
          <w:i/>
          <w:iCs/>
          <w:color w:val="auto"/>
          <w:sz w:val="22"/>
          <w:lang w:val="bg-BG"/>
        </w:rPr>
        <w:t xml:space="preserve"> екипа от лидери на всички 15 пазара в ЦИЕ</w:t>
      </w:r>
      <w:r w:rsidR="0071159B">
        <w:rPr>
          <w:rFonts w:ascii="Arial" w:hAnsi="Arial" w:cs="Arial"/>
          <w:i/>
          <w:iCs/>
          <w:color w:val="auto"/>
          <w:sz w:val="22"/>
          <w:lang w:val="bg-BG"/>
        </w:rPr>
        <w:t>.</w:t>
      </w:r>
      <w:r w:rsidR="006A48D5">
        <w:rPr>
          <w:rFonts w:ascii="Arial" w:hAnsi="Arial" w:cs="Arial"/>
          <w:i/>
          <w:iCs/>
          <w:color w:val="auto"/>
          <w:sz w:val="22"/>
          <w:lang w:val="bg-BG"/>
        </w:rPr>
        <w:t xml:space="preserve"> 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>Както мотото, което е гравирано на бюрото ми в офиса в Букурещ - „Съвършенството е навик, а не действие.“ - за мен е истинска прив</w:t>
      </w:r>
      <w:r w:rsidR="001D578E">
        <w:rPr>
          <w:rFonts w:ascii="Arial" w:hAnsi="Arial" w:cs="Arial"/>
          <w:i/>
          <w:iCs/>
          <w:color w:val="auto"/>
          <w:sz w:val="22"/>
          <w:lang w:val="bg-BG"/>
        </w:rPr>
        <w:t>и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легия да продължа този </w:t>
      </w:r>
      <w:r w:rsidR="00B95714" w:rsidRPr="0071159B">
        <w:rPr>
          <w:rFonts w:ascii="Arial" w:hAnsi="Arial" w:cs="Arial"/>
          <w:i/>
          <w:iCs/>
          <w:color w:val="auto"/>
          <w:sz w:val="22"/>
          <w:lang w:val="bg-BG"/>
        </w:rPr>
        <w:t>невероятен път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 с екипа на </w:t>
      </w:r>
      <w:r w:rsidR="00B95714">
        <w:rPr>
          <w:rFonts w:ascii="Arial" w:hAnsi="Arial" w:cs="Arial"/>
          <w:i/>
          <w:iCs/>
          <w:color w:val="auto"/>
          <w:sz w:val="22"/>
        </w:rPr>
        <w:t>Publicis Groupe</w:t>
      </w:r>
      <w:r w:rsidR="00B95714">
        <w:rPr>
          <w:rFonts w:ascii="Arial" w:hAnsi="Arial" w:cs="Arial"/>
          <w:i/>
          <w:iCs/>
          <w:color w:val="auto"/>
          <w:sz w:val="22"/>
          <w:lang w:val="bg-BG"/>
        </w:rPr>
        <w:t xml:space="preserve"> в ЦИЕ.“ </w:t>
      </w:r>
    </w:p>
    <w:p w14:paraId="58FE5D95" w14:textId="6F5C38BA" w:rsidR="00A23C2E" w:rsidRDefault="00A23C2E" w:rsidP="00E96194">
      <w:pPr>
        <w:spacing w:line="276" w:lineRule="auto"/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 xml:space="preserve">С повече от две десетилетия професионален опит в комуникационната индустрия, Мария Тюдор започва </w:t>
      </w:r>
      <w:r w:rsidR="001D578E">
        <w:rPr>
          <w:rFonts w:ascii="Arial" w:hAnsi="Arial" w:cs="Arial"/>
          <w:sz w:val="22"/>
          <w:lang w:val="bg-BG"/>
        </w:rPr>
        <w:t xml:space="preserve">своята </w:t>
      </w:r>
      <w:r>
        <w:rPr>
          <w:rFonts w:ascii="Arial" w:hAnsi="Arial" w:cs="Arial"/>
          <w:sz w:val="22"/>
          <w:lang w:val="bg-BG"/>
        </w:rPr>
        <w:t>кариера като инженер по компютърни науки, преди да открие, че страст</w:t>
      </w:r>
      <w:r w:rsidR="001D578E">
        <w:rPr>
          <w:rFonts w:ascii="Arial" w:hAnsi="Arial" w:cs="Arial"/>
          <w:sz w:val="22"/>
          <w:lang w:val="bg-BG"/>
        </w:rPr>
        <w:t>т</w:t>
      </w:r>
      <w:r>
        <w:rPr>
          <w:rFonts w:ascii="Arial" w:hAnsi="Arial" w:cs="Arial"/>
          <w:sz w:val="22"/>
          <w:lang w:val="bg-BG"/>
        </w:rPr>
        <w:t xml:space="preserve">а ѝ се крие в комуникациите. Нейният първи </w:t>
      </w:r>
      <w:r w:rsidR="006A48D5">
        <w:rPr>
          <w:rFonts w:ascii="Arial" w:hAnsi="Arial" w:cs="Arial"/>
          <w:sz w:val="22"/>
          <w:lang w:val="bg-BG"/>
        </w:rPr>
        <w:t>опит</w:t>
      </w:r>
      <w:r>
        <w:rPr>
          <w:rFonts w:ascii="Arial" w:hAnsi="Arial" w:cs="Arial"/>
          <w:sz w:val="22"/>
          <w:lang w:val="bg-BG"/>
        </w:rPr>
        <w:t xml:space="preserve"> с комуникационната индустрия започва от </w:t>
      </w:r>
      <w:r>
        <w:rPr>
          <w:rFonts w:ascii="Arial" w:hAnsi="Arial" w:cs="Arial"/>
          <w:sz w:val="22"/>
        </w:rPr>
        <w:t>Saatchi &amp; Saatchi</w:t>
      </w:r>
      <w:r>
        <w:rPr>
          <w:rFonts w:ascii="Arial" w:hAnsi="Arial" w:cs="Arial"/>
          <w:sz w:val="22"/>
          <w:lang w:val="bg-BG"/>
        </w:rPr>
        <w:t xml:space="preserve">, преди да се премести в </w:t>
      </w:r>
      <w:r>
        <w:rPr>
          <w:rFonts w:ascii="Arial" w:hAnsi="Arial" w:cs="Arial"/>
          <w:sz w:val="22"/>
        </w:rPr>
        <w:t xml:space="preserve">Zenith </w:t>
      </w:r>
      <w:r>
        <w:rPr>
          <w:rFonts w:ascii="Arial" w:hAnsi="Arial" w:cs="Arial"/>
          <w:sz w:val="22"/>
          <w:lang w:val="bg-BG"/>
        </w:rPr>
        <w:t xml:space="preserve">Румъния за лансирането на </w:t>
      </w:r>
      <w:r>
        <w:rPr>
          <w:rFonts w:ascii="Arial" w:hAnsi="Arial" w:cs="Arial"/>
          <w:sz w:val="22"/>
          <w:lang w:val="bg-BG"/>
        </w:rPr>
        <w:lastRenderedPageBreak/>
        <w:t>агенцията през 2000 г</w:t>
      </w:r>
      <w:r w:rsidR="006A48D5">
        <w:rPr>
          <w:rFonts w:ascii="Arial" w:hAnsi="Arial" w:cs="Arial"/>
          <w:sz w:val="22"/>
          <w:lang w:val="bg-BG"/>
        </w:rPr>
        <w:t xml:space="preserve">. В последствие, я превръща </w:t>
      </w:r>
      <w:r>
        <w:rPr>
          <w:rFonts w:ascii="Arial" w:hAnsi="Arial" w:cs="Arial"/>
          <w:sz w:val="22"/>
          <w:lang w:val="bg-BG"/>
        </w:rPr>
        <w:t>във водеща медий</w:t>
      </w:r>
      <w:r w:rsidR="00514BBB">
        <w:rPr>
          <w:rFonts w:ascii="Arial" w:hAnsi="Arial" w:cs="Arial"/>
          <w:sz w:val="22"/>
          <w:lang w:val="bg-BG"/>
        </w:rPr>
        <w:t>н</w:t>
      </w:r>
      <w:r>
        <w:rPr>
          <w:rFonts w:ascii="Arial" w:hAnsi="Arial" w:cs="Arial"/>
          <w:sz w:val="22"/>
          <w:lang w:val="bg-BG"/>
        </w:rPr>
        <w:t>а агенция в Румъния. Мария е отличена с множество награди</w:t>
      </w:r>
      <w:r w:rsidR="006A48D5">
        <w:rPr>
          <w:rFonts w:ascii="Arial" w:hAnsi="Arial" w:cs="Arial"/>
          <w:sz w:val="22"/>
          <w:lang w:val="bg-BG"/>
        </w:rPr>
        <w:t>,</w:t>
      </w:r>
      <w:r>
        <w:rPr>
          <w:rFonts w:ascii="Arial" w:hAnsi="Arial" w:cs="Arial"/>
          <w:sz w:val="22"/>
          <w:lang w:val="bg-BG"/>
        </w:rPr>
        <w:t xml:space="preserve"> като уважавана личност в </w:t>
      </w:r>
      <w:r w:rsidR="006A48D5">
        <w:rPr>
          <w:rFonts w:ascii="Arial" w:hAnsi="Arial" w:cs="Arial"/>
          <w:sz w:val="22"/>
          <w:lang w:val="bg-BG"/>
        </w:rPr>
        <w:t>и</w:t>
      </w:r>
      <w:r>
        <w:rPr>
          <w:rFonts w:ascii="Arial" w:hAnsi="Arial" w:cs="Arial"/>
          <w:sz w:val="22"/>
          <w:lang w:val="bg-BG"/>
        </w:rPr>
        <w:t>ндустрият</w:t>
      </w:r>
      <w:r w:rsidR="006A48D5">
        <w:rPr>
          <w:rFonts w:ascii="Arial" w:hAnsi="Arial" w:cs="Arial"/>
          <w:sz w:val="22"/>
          <w:lang w:val="bg-BG"/>
        </w:rPr>
        <w:t>а. Н</w:t>
      </w:r>
      <w:r>
        <w:rPr>
          <w:rFonts w:ascii="Arial" w:hAnsi="Arial" w:cs="Arial"/>
          <w:sz w:val="22"/>
          <w:lang w:val="bg-BG"/>
        </w:rPr>
        <w:t xml:space="preserve">аграда от </w:t>
      </w:r>
      <w:r>
        <w:rPr>
          <w:rFonts w:ascii="Arial" w:hAnsi="Arial" w:cs="Arial"/>
          <w:sz w:val="22"/>
        </w:rPr>
        <w:t>IIA</w:t>
      </w:r>
      <w:r>
        <w:rPr>
          <w:rFonts w:ascii="Arial" w:hAnsi="Arial" w:cs="Arial"/>
          <w:sz w:val="22"/>
          <w:lang w:val="bg-BG"/>
        </w:rPr>
        <w:t xml:space="preserve"> за отличие в медийния бизнес и Личност на годината в маркетинг и комуникациите в Румъния. Когато </w:t>
      </w:r>
      <w:r>
        <w:rPr>
          <w:rFonts w:ascii="Arial" w:hAnsi="Arial" w:cs="Arial"/>
          <w:sz w:val="22"/>
        </w:rPr>
        <w:t>Publicis Groupe</w:t>
      </w:r>
      <w:r>
        <w:rPr>
          <w:rFonts w:ascii="Arial" w:hAnsi="Arial" w:cs="Arial"/>
          <w:sz w:val="22"/>
          <w:lang w:val="bg-BG"/>
        </w:rPr>
        <w:t xml:space="preserve"> придобива </w:t>
      </w:r>
      <w:r>
        <w:rPr>
          <w:rFonts w:ascii="Arial" w:hAnsi="Arial" w:cs="Arial"/>
          <w:sz w:val="22"/>
        </w:rPr>
        <w:t xml:space="preserve">Zenith </w:t>
      </w:r>
      <w:r>
        <w:rPr>
          <w:rFonts w:ascii="Arial" w:hAnsi="Arial" w:cs="Arial"/>
          <w:sz w:val="22"/>
          <w:lang w:val="bg-BG"/>
        </w:rPr>
        <w:t>Рум</w:t>
      </w:r>
      <w:r w:rsidR="00514BBB">
        <w:rPr>
          <w:rFonts w:ascii="Arial" w:hAnsi="Arial" w:cs="Arial"/>
          <w:sz w:val="22"/>
          <w:lang w:val="bg-BG"/>
        </w:rPr>
        <w:t xml:space="preserve">ъния през 2013 г., Мария променя ролята си на предприемач с тази </w:t>
      </w:r>
      <w:r w:rsidR="001D578E">
        <w:rPr>
          <w:rFonts w:ascii="Arial" w:hAnsi="Arial" w:cs="Arial"/>
          <w:sz w:val="22"/>
          <w:lang w:val="bg-BG"/>
        </w:rPr>
        <w:t xml:space="preserve">да </w:t>
      </w:r>
      <w:r w:rsidR="00514BBB">
        <w:rPr>
          <w:rFonts w:ascii="Arial" w:hAnsi="Arial" w:cs="Arial"/>
          <w:sz w:val="22"/>
          <w:lang w:val="bg-BG"/>
        </w:rPr>
        <w:t>бъде час</w:t>
      </w:r>
      <w:r w:rsidR="001D578E">
        <w:rPr>
          <w:rFonts w:ascii="Arial" w:hAnsi="Arial" w:cs="Arial"/>
          <w:sz w:val="22"/>
          <w:lang w:val="bg-BG"/>
        </w:rPr>
        <w:t>т</w:t>
      </w:r>
      <w:r w:rsidR="00514BBB">
        <w:rPr>
          <w:rFonts w:ascii="Arial" w:hAnsi="Arial" w:cs="Arial"/>
          <w:sz w:val="22"/>
          <w:lang w:val="bg-BG"/>
        </w:rPr>
        <w:t xml:space="preserve"> от </w:t>
      </w:r>
      <w:r w:rsidR="00514BBB">
        <w:rPr>
          <w:rFonts w:ascii="Arial" w:hAnsi="Arial" w:cs="Arial"/>
          <w:sz w:val="22"/>
        </w:rPr>
        <w:t>Publicis Groupe</w:t>
      </w:r>
      <w:r w:rsidR="00514BBB">
        <w:rPr>
          <w:rFonts w:ascii="Arial" w:hAnsi="Arial" w:cs="Arial"/>
          <w:sz w:val="22"/>
          <w:lang w:val="bg-BG"/>
        </w:rPr>
        <w:t xml:space="preserve">, където се мести в екипа на </w:t>
      </w:r>
      <w:r w:rsidR="00514BBB">
        <w:rPr>
          <w:rFonts w:ascii="Arial" w:hAnsi="Arial" w:cs="Arial"/>
          <w:sz w:val="22"/>
        </w:rPr>
        <w:t>Publicis One</w:t>
      </w:r>
      <w:r w:rsidR="00514BBB">
        <w:rPr>
          <w:rFonts w:ascii="Arial" w:hAnsi="Arial" w:cs="Arial"/>
          <w:sz w:val="22"/>
          <w:lang w:val="bg-BG"/>
        </w:rPr>
        <w:t xml:space="preserve"> през 2017 г. През това време, изцяло приема и развива модела </w:t>
      </w:r>
      <w:r w:rsidR="00514BBB">
        <w:rPr>
          <w:rFonts w:ascii="Arial" w:hAnsi="Arial" w:cs="Arial"/>
          <w:sz w:val="22"/>
        </w:rPr>
        <w:t>Power of One</w:t>
      </w:r>
      <w:r w:rsidR="006A48D5">
        <w:rPr>
          <w:rFonts w:ascii="Arial" w:hAnsi="Arial" w:cs="Arial"/>
          <w:sz w:val="22"/>
          <w:lang w:val="bg-BG"/>
        </w:rPr>
        <w:t>, като</w:t>
      </w:r>
      <w:r w:rsidR="00514BBB">
        <w:rPr>
          <w:rFonts w:ascii="Arial" w:hAnsi="Arial" w:cs="Arial"/>
          <w:sz w:val="22"/>
          <w:lang w:val="bg-BG"/>
        </w:rPr>
        <w:t xml:space="preserve"> играе водеща роля в издигането на медийното обс</w:t>
      </w:r>
      <w:r w:rsidR="001D578E">
        <w:rPr>
          <w:rFonts w:ascii="Arial" w:hAnsi="Arial" w:cs="Arial"/>
          <w:sz w:val="22"/>
          <w:lang w:val="bg-BG"/>
        </w:rPr>
        <w:t>л</w:t>
      </w:r>
      <w:r w:rsidR="00514BBB">
        <w:rPr>
          <w:rFonts w:ascii="Arial" w:hAnsi="Arial" w:cs="Arial"/>
          <w:sz w:val="22"/>
          <w:lang w:val="bg-BG"/>
        </w:rPr>
        <w:t>ужване на групата в региона</w:t>
      </w:r>
      <w:r w:rsidR="006A48D5">
        <w:rPr>
          <w:rFonts w:ascii="Arial" w:hAnsi="Arial" w:cs="Arial"/>
          <w:sz w:val="22"/>
          <w:lang w:val="bg-BG"/>
        </w:rPr>
        <w:t xml:space="preserve">, има </w:t>
      </w:r>
      <w:r w:rsidR="00514BBB">
        <w:rPr>
          <w:rFonts w:ascii="Arial" w:hAnsi="Arial" w:cs="Arial"/>
          <w:sz w:val="22"/>
          <w:lang w:val="bg-BG"/>
        </w:rPr>
        <w:t>ключова роля за придоб</w:t>
      </w:r>
      <w:r w:rsidR="001D578E">
        <w:rPr>
          <w:rFonts w:ascii="Arial" w:hAnsi="Arial" w:cs="Arial"/>
          <w:sz w:val="22"/>
          <w:lang w:val="bg-BG"/>
        </w:rPr>
        <w:t>иването</w:t>
      </w:r>
      <w:r w:rsidR="00514BBB">
        <w:rPr>
          <w:rFonts w:ascii="Arial" w:hAnsi="Arial" w:cs="Arial"/>
          <w:sz w:val="22"/>
          <w:lang w:val="bg-BG"/>
        </w:rPr>
        <w:t xml:space="preserve"> на значителни бизнеси за екипа от ЦИЕ</w:t>
      </w:r>
      <w:r w:rsidR="00242E3C">
        <w:rPr>
          <w:rFonts w:ascii="Arial" w:hAnsi="Arial" w:cs="Arial"/>
          <w:sz w:val="22"/>
        </w:rPr>
        <w:t xml:space="preserve"> </w:t>
      </w:r>
      <w:r w:rsidR="00242E3C">
        <w:rPr>
          <w:rFonts w:ascii="Arial" w:hAnsi="Arial" w:cs="Arial"/>
          <w:sz w:val="22"/>
          <w:lang w:val="bg-BG"/>
        </w:rPr>
        <w:t>и успешно управл</w:t>
      </w:r>
      <w:r w:rsidR="006A48D5">
        <w:rPr>
          <w:rFonts w:ascii="Arial" w:hAnsi="Arial" w:cs="Arial"/>
          <w:sz w:val="22"/>
          <w:lang w:val="bg-BG"/>
        </w:rPr>
        <w:t>ява</w:t>
      </w:r>
      <w:r w:rsidR="00242E3C">
        <w:rPr>
          <w:rFonts w:ascii="Arial" w:hAnsi="Arial" w:cs="Arial"/>
          <w:sz w:val="22"/>
          <w:lang w:val="bg-BG"/>
        </w:rPr>
        <w:t xml:space="preserve"> на няколко ключови пазара в региона.</w:t>
      </w:r>
    </w:p>
    <w:p w14:paraId="497B5CE3" w14:textId="1CA75A57" w:rsidR="00242E3C" w:rsidRDefault="00242E3C" w:rsidP="00E96194">
      <w:pPr>
        <w:spacing w:line="276" w:lineRule="auto"/>
        <w:jc w:val="both"/>
        <w:rPr>
          <w:rFonts w:ascii="Arial" w:hAnsi="Arial" w:cs="Arial"/>
          <w:sz w:val="22"/>
          <w:lang w:val="bg-BG"/>
        </w:rPr>
      </w:pPr>
    </w:p>
    <w:p w14:paraId="5B418855" w14:textId="64E83072" w:rsidR="00242E3C" w:rsidRPr="00285354" w:rsidRDefault="00242E3C" w:rsidP="00E96194">
      <w:pPr>
        <w:spacing w:line="276" w:lineRule="auto"/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 xml:space="preserve">Успоредно с това развитие, </w:t>
      </w:r>
      <w:r w:rsidR="0071159B">
        <w:rPr>
          <w:rFonts w:ascii="Arial" w:hAnsi="Arial" w:cs="Arial"/>
          <w:sz w:val="22"/>
          <w:lang w:val="bg-BG"/>
        </w:rPr>
        <w:t xml:space="preserve">Паула </w:t>
      </w:r>
      <w:proofErr w:type="spellStart"/>
      <w:r>
        <w:rPr>
          <w:rFonts w:ascii="Arial" w:hAnsi="Arial" w:cs="Arial"/>
          <w:sz w:val="22"/>
          <w:lang w:val="bg-BG"/>
        </w:rPr>
        <w:t>Собие</w:t>
      </w:r>
      <w:r w:rsidR="0071159B">
        <w:rPr>
          <w:rFonts w:ascii="Arial" w:hAnsi="Arial" w:cs="Arial"/>
          <w:sz w:val="22"/>
          <w:lang w:val="bg-BG"/>
        </w:rPr>
        <w:t>счек</w:t>
      </w:r>
      <w:proofErr w:type="spellEnd"/>
      <w:r>
        <w:rPr>
          <w:rFonts w:ascii="Arial" w:hAnsi="Arial" w:cs="Arial"/>
          <w:sz w:val="22"/>
          <w:lang w:val="bg-BG"/>
        </w:rPr>
        <w:t xml:space="preserve"> е назначена за директор </w:t>
      </w:r>
      <w:r w:rsidR="001D578E">
        <w:rPr>
          <w:rFonts w:ascii="Arial" w:hAnsi="Arial" w:cs="Arial"/>
          <w:sz w:val="22"/>
          <w:lang w:val="bg-BG"/>
        </w:rPr>
        <w:t>„Б</w:t>
      </w:r>
      <w:r>
        <w:rPr>
          <w:rFonts w:ascii="Arial" w:hAnsi="Arial" w:cs="Arial"/>
          <w:sz w:val="22"/>
          <w:lang w:val="bg-BG"/>
        </w:rPr>
        <w:t>изнес развитие</w:t>
      </w:r>
      <w:r w:rsidR="001D578E">
        <w:rPr>
          <w:rFonts w:ascii="Arial" w:hAnsi="Arial" w:cs="Arial"/>
          <w:sz w:val="22"/>
          <w:lang w:val="bg-BG"/>
        </w:rPr>
        <w:t>“</w:t>
      </w:r>
      <w:r>
        <w:rPr>
          <w:rFonts w:ascii="Arial" w:hAnsi="Arial" w:cs="Arial"/>
          <w:sz w:val="22"/>
          <w:lang w:val="bg-BG"/>
        </w:rPr>
        <w:t xml:space="preserve"> в</w:t>
      </w:r>
      <w:r>
        <w:rPr>
          <w:rFonts w:ascii="Arial" w:hAnsi="Arial" w:cs="Arial"/>
          <w:sz w:val="22"/>
        </w:rPr>
        <w:t xml:space="preserve"> Publicis Groupe </w:t>
      </w:r>
      <w:r>
        <w:rPr>
          <w:rFonts w:ascii="Arial" w:hAnsi="Arial" w:cs="Arial"/>
          <w:sz w:val="22"/>
          <w:lang w:val="bg-BG"/>
        </w:rPr>
        <w:t xml:space="preserve">ЦИЕ. По време на 16-годишната си кариера в </w:t>
      </w:r>
      <w:r>
        <w:rPr>
          <w:rFonts w:ascii="Arial" w:eastAsiaTheme="majorEastAsia" w:hAnsi="Arial" w:cs="Arial"/>
          <w:sz w:val="22"/>
        </w:rPr>
        <w:t>Mindshare (WPP)</w:t>
      </w:r>
      <w:r>
        <w:rPr>
          <w:rFonts w:ascii="Arial" w:eastAsiaTheme="majorEastAsia" w:hAnsi="Arial" w:cs="Arial"/>
          <w:sz w:val="22"/>
          <w:lang w:val="bg-BG"/>
        </w:rPr>
        <w:t xml:space="preserve">, израства в йерархията от медиен </w:t>
      </w:r>
      <w:proofErr w:type="spellStart"/>
      <w:r>
        <w:rPr>
          <w:rFonts w:ascii="Arial" w:eastAsiaTheme="majorEastAsia" w:hAnsi="Arial" w:cs="Arial"/>
          <w:sz w:val="22"/>
          <w:lang w:val="bg-BG"/>
        </w:rPr>
        <w:t>планьор</w:t>
      </w:r>
      <w:proofErr w:type="spellEnd"/>
      <w:r>
        <w:rPr>
          <w:rFonts w:ascii="Arial" w:eastAsiaTheme="majorEastAsia" w:hAnsi="Arial" w:cs="Arial"/>
          <w:sz w:val="22"/>
          <w:lang w:val="bg-BG"/>
        </w:rPr>
        <w:t xml:space="preserve"> до партньор </w:t>
      </w:r>
      <w:r w:rsidR="001D578E">
        <w:rPr>
          <w:rFonts w:ascii="Arial" w:eastAsiaTheme="majorEastAsia" w:hAnsi="Arial" w:cs="Arial"/>
          <w:sz w:val="22"/>
          <w:lang w:val="bg-BG"/>
        </w:rPr>
        <w:t>„Б</w:t>
      </w:r>
      <w:r>
        <w:rPr>
          <w:rFonts w:ascii="Arial" w:eastAsiaTheme="majorEastAsia" w:hAnsi="Arial" w:cs="Arial"/>
          <w:sz w:val="22"/>
          <w:lang w:val="bg-BG"/>
        </w:rPr>
        <w:t>изнес раз</w:t>
      </w:r>
      <w:r w:rsidR="001D578E">
        <w:rPr>
          <w:rFonts w:ascii="Arial" w:eastAsiaTheme="majorEastAsia" w:hAnsi="Arial" w:cs="Arial"/>
          <w:sz w:val="22"/>
          <w:lang w:val="bg-BG"/>
        </w:rPr>
        <w:t>витие“</w:t>
      </w:r>
      <w:r>
        <w:rPr>
          <w:rFonts w:ascii="Arial" w:eastAsiaTheme="majorEastAsia" w:hAnsi="Arial" w:cs="Arial"/>
          <w:sz w:val="22"/>
          <w:lang w:val="bg-BG"/>
        </w:rPr>
        <w:t>. Па</w:t>
      </w:r>
      <w:r w:rsidR="00D04B49">
        <w:rPr>
          <w:rFonts w:ascii="Arial" w:eastAsiaTheme="majorEastAsia" w:hAnsi="Arial" w:cs="Arial"/>
          <w:sz w:val="22"/>
          <w:lang w:val="bg-BG"/>
        </w:rPr>
        <w:t>у</w:t>
      </w:r>
      <w:r>
        <w:rPr>
          <w:rFonts w:ascii="Arial" w:eastAsiaTheme="majorEastAsia" w:hAnsi="Arial" w:cs="Arial"/>
          <w:sz w:val="22"/>
          <w:lang w:val="bg-BG"/>
        </w:rPr>
        <w:t>ла, която е базирана във Варшава, ще отговаря директно пред Мария Тюдор</w:t>
      </w:r>
      <w:r w:rsidR="00285354">
        <w:rPr>
          <w:rFonts w:ascii="Arial" w:eastAsiaTheme="majorEastAsia" w:hAnsi="Arial" w:cs="Arial"/>
          <w:sz w:val="22"/>
          <w:lang w:val="bg-BG"/>
        </w:rPr>
        <w:t xml:space="preserve">. Тя </w:t>
      </w:r>
      <w:r>
        <w:rPr>
          <w:rFonts w:ascii="Arial" w:eastAsiaTheme="majorEastAsia" w:hAnsi="Arial" w:cs="Arial"/>
          <w:sz w:val="22"/>
          <w:lang w:val="bg-BG"/>
        </w:rPr>
        <w:t>ще координира и управлява проекти за бизнес развитие</w:t>
      </w:r>
      <w:r w:rsidR="00285354">
        <w:rPr>
          <w:rFonts w:ascii="Arial" w:eastAsiaTheme="majorEastAsia" w:hAnsi="Arial" w:cs="Arial"/>
          <w:sz w:val="22"/>
          <w:lang w:val="bg-BG"/>
        </w:rPr>
        <w:t xml:space="preserve"> в </w:t>
      </w:r>
      <w:r>
        <w:rPr>
          <w:rFonts w:ascii="Arial" w:eastAsiaTheme="majorEastAsia" w:hAnsi="Arial" w:cs="Arial"/>
          <w:sz w:val="22"/>
          <w:lang w:val="bg-BG"/>
        </w:rPr>
        <w:t>региона, като подсигуря</w:t>
      </w:r>
      <w:r w:rsidRPr="0071159B">
        <w:rPr>
          <w:rFonts w:ascii="Arial" w:eastAsiaTheme="majorEastAsia" w:hAnsi="Arial" w:cs="Arial"/>
          <w:sz w:val="22"/>
          <w:lang w:val="bg-BG"/>
        </w:rPr>
        <w:t>ва св</w:t>
      </w:r>
      <w:r w:rsidR="001D578E" w:rsidRPr="0071159B">
        <w:rPr>
          <w:rFonts w:ascii="Arial" w:eastAsiaTheme="majorEastAsia" w:hAnsi="Arial" w:cs="Arial"/>
          <w:sz w:val="22"/>
          <w:lang w:val="bg-BG"/>
        </w:rPr>
        <w:t>ързаността</w:t>
      </w:r>
      <w:r>
        <w:rPr>
          <w:rFonts w:ascii="Arial" w:eastAsiaTheme="majorEastAsia" w:hAnsi="Arial" w:cs="Arial"/>
          <w:sz w:val="22"/>
          <w:lang w:val="bg-BG"/>
        </w:rPr>
        <w:t xml:space="preserve"> с глобалните </w:t>
      </w:r>
      <w:r w:rsidRPr="0071159B">
        <w:rPr>
          <w:rFonts w:ascii="Arial" w:eastAsiaTheme="majorEastAsia" w:hAnsi="Arial" w:cs="Arial"/>
          <w:sz w:val="22"/>
          <w:lang w:val="bg-BG"/>
        </w:rPr>
        <w:t>звена</w:t>
      </w:r>
      <w:r>
        <w:rPr>
          <w:rFonts w:ascii="Arial" w:eastAsiaTheme="majorEastAsia" w:hAnsi="Arial" w:cs="Arial"/>
          <w:sz w:val="22"/>
          <w:lang w:val="bg-BG"/>
        </w:rPr>
        <w:t xml:space="preserve"> и съдейства за разработването и коорд</w:t>
      </w:r>
      <w:r w:rsidR="001D578E">
        <w:rPr>
          <w:rFonts w:ascii="Arial" w:eastAsiaTheme="majorEastAsia" w:hAnsi="Arial" w:cs="Arial"/>
          <w:sz w:val="22"/>
          <w:lang w:val="bg-BG"/>
        </w:rPr>
        <w:t>и</w:t>
      </w:r>
      <w:r>
        <w:rPr>
          <w:rFonts w:ascii="Arial" w:eastAsiaTheme="majorEastAsia" w:hAnsi="Arial" w:cs="Arial"/>
          <w:sz w:val="22"/>
          <w:lang w:val="bg-BG"/>
        </w:rPr>
        <w:t xml:space="preserve">нацията на продукти и </w:t>
      </w:r>
      <w:r w:rsidR="00285354">
        <w:rPr>
          <w:rFonts w:ascii="Arial" w:eastAsiaTheme="majorEastAsia" w:hAnsi="Arial" w:cs="Arial"/>
          <w:sz w:val="22"/>
          <w:lang w:val="bg-BG"/>
        </w:rPr>
        <w:t>ус</w:t>
      </w:r>
      <w:r>
        <w:rPr>
          <w:rFonts w:ascii="Arial" w:eastAsiaTheme="majorEastAsia" w:hAnsi="Arial" w:cs="Arial"/>
          <w:sz w:val="22"/>
          <w:lang w:val="bg-BG"/>
        </w:rPr>
        <w:t xml:space="preserve">луги, докато поддържа оперативния поток </w:t>
      </w:r>
      <w:r w:rsidR="001D578E">
        <w:rPr>
          <w:rFonts w:ascii="Arial" w:eastAsiaTheme="majorEastAsia" w:hAnsi="Arial" w:cs="Arial"/>
          <w:sz w:val="22"/>
          <w:lang w:val="bg-BG"/>
        </w:rPr>
        <w:t xml:space="preserve">и автоматизацията </w:t>
      </w:r>
      <w:r>
        <w:rPr>
          <w:rFonts w:ascii="Arial" w:eastAsiaTheme="majorEastAsia" w:hAnsi="Arial" w:cs="Arial"/>
          <w:sz w:val="22"/>
          <w:lang w:val="bg-BG"/>
        </w:rPr>
        <w:t>на работа</w:t>
      </w:r>
      <w:r w:rsidR="0071159B">
        <w:rPr>
          <w:rFonts w:ascii="Arial" w:eastAsiaTheme="majorEastAsia" w:hAnsi="Arial" w:cs="Arial"/>
          <w:sz w:val="22"/>
          <w:lang w:val="bg-BG"/>
        </w:rPr>
        <w:t xml:space="preserve">, </w:t>
      </w:r>
      <w:r w:rsidR="001D578E">
        <w:rPr>
          <w:rFonts w:ascii="Arial" w:eastAsiaTheme="majorEastAsia" w:hAnsi="Arial" w:cs="Arial"/>
          <w:sz w:val="22"/>
          <w:lang w:val="bg-BG"/>
        </w:rPr>
        <w:t>както</w:t>
      </w:r>
      <w:r w:rsidR="0071159B">
        <w:rPr>
          <w:rFonts w:ascii="Arial" w:eastAsiaTheme="majorEastAsia" w:hAnsi="Arial" w:cs="Arial"/>
          <w:sz w:val="22"/>
          <w:lang w:val="bg-BG"/>
        </w:rPr>
        <w:t xml:space="preserve"> </w:t>
      </w:r>
      <w:r w:rsidR="00285354">
        <w:rPr>
          <w:rFonts w:ascii="Arial" w:eastAsiaTheme="majorEastAsia" w:hAnsi="Arial" w:cs="Arial"/>
          <w:sz w:val="22"/>
          <w:lang w:val="bg-BG"/>
        </w:rPr>
        <w:t xml:space="preserve">и създаването на взаимоотношения на </w:t>
      </w:r>
      <w:r w:rsidR="00285354">
        <w:rPr>
          <w:rFonts w:ascii="Arial" w:eastAsiaTheme="majorEastAsia" w:hAnsi="Arial" w:cs="Arial"/>
          <w:sz w:val="22"/>
        </w:rPr>
        <w:t>Publicis Groupe</w:t>
      </w:r>
      <w:r w:rsidR="00285354">
        <w:rPr>
          <w:rFonts w:ascii="Arial" w:eastAsiaTheme="majorEastAsia" w:hAnsi="Arial" w:cs="Arial"/>
          <w:sz w:val="22"/>
          <w:lang w:val="bg-BG"/>
        </w:rPr>
        <w:t xml:space="preserve"> ЦИЕ с глобални и регионални доставчици.</w:t>
      </w:r>
    </w:p>
    <w:p w14:paraId="6EA66ACE" w14:textId="77777777" w:rsidR="00A23C2E" w:rsidRDefault="00A23C2E" w:rsidP="00E96194">
      <w:pPr>
        <w:spacing w:line="276" w:lineRule="auto"/>
        <w:jc w:val="both"/>
        <w:rPr>
          <w:rFonts w:ascii="Arial" w:hAnsi="Arial" w:cs="Arial"/>
          <w:sz w:val="22"/>
        </w:rPr>
      </w:pPr>
    </w:p>
    <w:p w14:paraId="0E625D88" w14:textId="6EAAF3E9" w:rsidR="00357C6E" w:rsidRDefault="00357C6E" w:rsidP="00E96194">
      <w:pPr>
        <w:spacing w:line="276" w:lineRule="auto"/>
        <w:jc w:val="both"/>
        <w:rPr>
          <w:rFonts w:ascii="Arial" w:hAnsi="Arial" w:cs="Arial"/>
          <w:sz w:val="22"/>
        </w:rPr>
      </w:pPr>
    </w:p>
    <w:p w14:paraId="1FE2BD88" w14:textId="2EF3FAC7" w:rsidR="00DC17EF" w:rsidRPr="00DC17EF" w:rsidRDefault="006743D4" w:rsidP="00D41B41">
      <w:pPr>
        <w:autoSpaceDE w:val="0"/>
        <w:autoSpaceDN w:val="0"/>
        <w:jc w:val="both"/>
        <w:rPr>
          <w:rFonts w:ascii="Arial" w:hAnsi="Arial" w:cs="Arial"/>
          <w:b/>
          <w:bCs/>
          <w:color w:val="BA9765" w:themeColor="text2"/>
          <w:sz w:val="22"/>
        </w:rPr>
      </w:pPr>
      <w:r>
        <w:rPr>
          <w:rFonts w:ascii="Arial" w:hAnsi="Arial" w:cs="Arial"/>
          <w:b/>
          <w:bCs/>
          <w:color w:val="BA9765" w:themeColor="text2"/>
          <w:sz w:val="22"/>
          <w:lang w:val="bg-BG"/>
        </w:rPr>
        <w:t>За</w:t>
      </w:r>
      <w:r w:rsidR="00DC17EF" w:rsidRPr="00DC17EF">
        <w:rPr>
          <w:rFonts w:ascii="Arial" w:hAnsi="Arial" w:cs="Arial"/>
          <w:b/>
          <w:bCs/>
          <w:color w:val="BA9765" w:themeColor="text2"/>
          <w:sz w:val="22"/>
        </w:rPr>
        <w:t xml:space="preserve"> Publicis Groupe </w:t>
      </w:r>
      <w:r>
        <w:rPr>
          <w:rFonts w:ascii="Arial" w:hAnsi="Arial" w:cs="Arial"/>
          <w:b/>
          <w:bCs/>
          <w:color w:val="BA9765" w:themeColor="text2"/>
          <w:sz w:val="22"/>
          <w:lang w:val="bg-BG"/>
        </w:rPr>
        <w:t xml:space="preserve">и модела </w:t>
      </w:r>
      <w:r w:rsidR="00DC17EF" w:rsidRPr="00DC17EF">
        <w:rPr>
          <w:rFonts w:ascii="Arial" w:hAnsi="Arial" w:cs="Arial"/>
          <w:b/>
          <w:bCs/>
          <w:color w:val="BA9765" w:themeColor="text2"/>
          <w:sz w:val="22"/>
        </w:rPr>
        <w:t>Power of One</w:t>
      </w:r>
    </w:p>
    <w:p w14:paraId="2DE5D1BD" w14:textId="1B5D130D" w:rsidR="00285354" w:rsidRPr="00647798" w:rsidRDefault="00DC17EF" w:rsidP="00D41B41">
      <w:pPr>
        <w:autoSpaceDE w:val="0"/>
        <w:autoSpaceDN w:val="0"/>
        <w:jc w:val="both"/>
        <w:rPr>
          <w:rFonts w:ascii="Arial" w:hAnsi="Arial" w:cs="Arial"/>
          <w:sz w:val="22"/>
          <w:lang w:val="bg-BG"/>
        </w:rPr>
      </w:pPr>
      <w:r w:rsidRPr="00DC17EF">
        <w:rPr>
          <w:rFonts w:ascii="Arial" w:hAnsi="Arial" w:cs="Arial"/>
          <w:sz w:val="22"/>
        </w:rPr>
        <w:t>Publicis Groupe [Euronext Paris FR0000130577, CAC 40</w:t>
      </w:r>
      <w:r w:rsidRPr="00647798">
        <w:rPr>
          <w:rFonts w:ascii="Arial" w:hAnsi="Arial" w:cs="Arial"/>
          <w:sz w:val="22"/>
        </w:rPr>
        <w:t xml:space="preserve">] </w:t>
      </w:r>
      <w:r w:rsidR="00285354" w:rsidRPr="00647798">
        <w:rPr>
          <w:rFonts w:ascii="Arial" w:hAnsi="Arial" w:cs="Arial"/>
          <w:sz w:val="22"/>
          <w:lang w:val="bg-BG"/>
        </w:rPr>
        <w:t>е глобален лидер в</w:t>
      </w:r>
      <w:r w:rsidR="006A48D5">
        <w:rPr>
          <w:rFonts w:ascii="Arial" w:hAnsi="Arial" w:cs="Arial"/>
          <w:sz w:val="22"/>
          <w:lang w:val="bg-BG"/>
        </w:rPr>
        <w:t xml:space="preserve"> комуникациите</w:t>
      </w:r>
      <w:r w:rsidR="00647798" w:rsidRPr="00647798">
        <w:rPr>
          <w:rFonts w:ascii="Arial" w:hAnsi="Arial" w:cs="Arial"/>
          <w:sz w:val="22"/>
          <w:lang w:val="bg-BG"/>
        </w:rPr>
        <w:t xml:space="preserve">, който </w:t>
      </w:r>
      <w:r w:rsidR="00647798" w:rsidRPr="00647798">
        <w:rPr>
          <w:rFonts w:ascii="Arial" w:eastAsia="Times New Roman" w:hAnsi="Arial" w:cs="Arial"/>
          <w:sz w:val="22"/>
          <w:lang w:val="bg-BG" w:eastAsia="bg-BG"/>
        </w:rPr>
        <w:t xml:space="preserve">предлага цялостен модел на </w:t>
      </w:r>
      <w:proofErr w:type="gramStart"/>
      <w:r w:rsidR="00647798" w:rsidRPr="00647798">
        <w:rPr>
          <w:rFonts w:ascii="Arial" w:eastAsia="Times New Roman" w:hAnsi="Arial" w:cs="Arial"/>
          <w:sz w:val="22"/>
          <w:lang w:val="bg-BG" w:eastAsia="bg-BG"/>
        </w:rPr>
        <w:t>работа  –</w:t>
      </w:r>
      <w:proofErr w:type="gramEnd"/>
      <w:r w:rsidR="00647798" w:rsidRPr="00647798">
        <w:rPr>
          <w:rFonts w:ascii="Arial" w:eastAsia="Times New Roman" w:hAnsi="Arial" w:cs="Arial"/>
          <w:sz w:val="22"/>
          <w:lang w:val="bg-BG" w:eastAsia="bg-BG"/>
        </w:rPr>
        <w:t xml:space="preserve"> от стратегическо консултиране до ефективно изпълнение, съчетавайки маркетинг и дигиталната бизнес трансформация.</w:t>
      </w:r>
      <w:r w:rsidR="00647798" w:rsidRPr="00647798">
        <w:rPr>
          <w:rFonts w:ascii="Arial" w:hAnsi="Arial" w:cs="Arial"/>
          <w:sz w:val="22"/>
          <w:lang w:val="bg-BG"/>
        </w:rPr>
        <w:t xml:space="preserve"> </w:t>
      </w:r>
      <w:r w:rsidR="00647798" w:rsidRPr="00647798">
        <w:rPr>
          <w:rFonts w:ascii="Arial" w:eastAsia="Times New Roman" w:hAnsi="Arial" w:cs="Arial"/>
          <w:sz w:val="22"/>
          <w:lang w:val="bg-BG" w:eastAsia="bg-BG"/>
        </w:rPr>
        <w:t>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</w:t>
      </w:r>
      <w:r w:rsidR="00647798">
        <w:rPr>
          <w:rFonts w:ascii="Arial" w:eastAsia="Times New Roman" w:hAnsi="Arial" w:cs="Arial"/>
          <w:sz w:val="22"/>
          <w:lang w:val="bg-BG" w:eastAsia="bg-BG"/>
        </w:rPr>
        <w:t xml:space="preserve"> Компанията се </w:t>
      </w:r>
      <w:proofErr w:type="spellStart"/>
      <w:r w:rsidR="00647798">
        <w:rPr>
          <w:rFonts w:ascii="Arial" w:eastAsia="Times New Roman" w:hAnsi="Arial" w:cs="Arial"/>
          <w:sz w:val="22"/>
          <w:lang w:val="bg-BG" w:eastAsia="bg-BG"/>
        </w:rPr>
        <w:t>оповава</w:t>
      </w:r>
      <w:proofErr w:type="spellEnd"/>
      <w:r w:rsidR="00647798">
        <w:rPr>
          <w:rFonts w:ascii="Arial" w:eastAsia="Times New Roman" w:hAnsi="Arial" w:cs="Arial"/>
          <w:sz w:val="22"/>
          <w:lang w:val="bg-BG" w:eastAsia="bg-BG"/>
        </w:rPr>
        <w:t xml:space="preserve"> на десет експертизи, които се </w:t>
      </w:r>
      <w:proofErr w:type="spellStart"/>
      <w:r w:rsidR="00647798">
        <w:rPr>
          <w:rFonts w:ascii="Arial" w:eastAsia="Times New Roman" w:hAnsi="Arial" w:cs="Arial"/>
          <w:sz w:val="22"/>
          <w:lang w:val="bg-BG" w:eastAsia="bg-BG"/>
        </w:rPr>
        <w:t>концентирарат</w:t>
      </w:r>
      <w:proofErr w:type="spellEnd"/>
      <w:r w:rsidR="00647798">
        <w:rPr>
          <w:rFonts w:ascii="Arial" w:eastAsia="Times New Roman" w:hAnsi="Arial" w:cs="Arial"/>
          <w:sz w:val="22"/>
          <w:lang w:val="bg-BG" w:eastAsia="bg-BG"/>
        </w:rPr>
        <w:t xml:space="preserve"> в четири основни направления: Комуникации, Медии, Данни и </w:t>
      </w:r>
      <w:proofErr w:type="spellStart"/>
      <w:r w:rsidR="00647798">
        <w:rPr>
          <w:rFonts w:ascii="Arial" w:eastAsia="Times New Roman" w:hAnsi="Arial" w:cs="Arial"/>
          <w:sz w:val="22"/>
          <w:lang w:val="bg-BG" w:eastAsia="bg-BG"/>
        </w:rPr>
        <w:t>Технологоии</w:t>
      </w:r>
      <w:proofErr w:type="spellEnd"/>
      <w:r w:rsidR="00647798">
        <w:rPr>
          <w:rFonts w:ascii="Arial" w:eastAsia="Times New Roman" w:hAnsi="Arial" w:cs="Arial"/>
          <w:sz w:val="22"/>
          <w:lang w:val="bg-BG" w:eastAsia="bg-BG"/>
        </w:rPr>
        <w:t xml:space="preserve">. </w:t>
      </w:r>
      <w:r w:rsidR="00647798">
        <w:rPr>
          <w:rFonts w:ascii="Arial" w:eastAsia="Times New Roman" w:hAnsi="Arial" w:cs="Arial"/>
          <w:sz w:val="22"/>
          <w:lang w:eastAsia="bg-BG"/>
        </w:rPr>
        <w:t>Publicis Groupe</w:t>
      </w:r>
      <w:r w:rsidR="00647798">
        <w:rPr>
          <w:rFonts w:ascii="Arial" w:eastAsia="Times New Roman" w:hAnsi="Arial" w:cs="Arial"/>
          <w:sz w:val="22"/>
          <w:lang w:val="bg-BG" w:eastAsia="bg-BG"/>
        </w:rPr>
        <w:t xml:space="preserve"> присъства в над 100 държави и има близо 80 000 служителя. </w:t>
      </w:r>
    </w:p>
    <w:p w14:paraId="4508CAE9" w14:textId="74A9083A" w:rsidR="00D41B41" w:rsidRPr="00D41B41" w:rsidRDefault="00213D58" w:rsidP="00D41B41">
      <w:pPr>
        <w:autoSpaceDE w:val="0"/>
        <w:autoSpaceDN w:val="0"/>
        <w:jc w:val="both"/>
        <w:rPr>
          <w:rFonts w:ascii="Calibri" w:eastAsia="Calibri" w:hAnsi="Calibri" w:cs="Times New Roman"/>
          <w:lang w:val="en-GB"/>
        </w:rPr>
      </w:pPr>
      <w:hyperlink r:id="rId8" w:history="1">
        <w:r w:rsidR="00D41B41" w:rsidRPr="00D41B41">
          <w:rPr>
            <w:rFonts w:ascii="Arial" w:eastAsia="Calibri" w:hAnsi="Arial" w:cs="Arial"/>
            <w:i/>
            <w:iCs/>
            <w:color w:val="0563C1"/>
            <w:sz w:val="19"/>
            <w:szCs w:val="19"/>
            <w:u w:val="single"/>
            <w:lang w:val="en-GB"/>
          </w:rPr>
          <w:t>www.publicisgroupe.com</w:t>
        </w:r>
      </w:hyperlink>
      <w:r w:rsidR="00D41B41" w:rsidRPr="00D41B41">
        <w:rPr>
          <w:rFonts w:ascii="Arial" w:eastAsia="Calibri" w:hAnsi="Arial" w:cs="Arial"/>
          <w:i/>
          <w:iCs/>
          <w:color w:val="BA9765"/>
          <w:sz w:val="19"/>
          <w:szCs w:val="19"/>
          <w:lang w:val="en-GB"/>
        </w:rPr>
        <w:t xml:space="preserve"> | Twitter: @PublicisGroupe | Facebook | LinkedIn | </w:t>
      </w:r>
      <w:hyperlink r:id="rId9" w:history="1">
        <w:r w:rsidR="00D41B41" w:rsidRPr="00D41B41">
          <w:rPr>
            <w:rFonts w:ascii="Arial" w:eastAsia="Calibri" w:hAnsi="Arial" w:cs="Arial"/>
            <w:i/>
            <w:iCs/>
            <w:color w:val="BA9765"/>
            <w:sz w:val="19"/>
            <w:szCs w:val="19"/>
            <w:u w:val="single"/>
            <w:lang w:val="en-GB"/>
          </w:rPr>
          <w:t>YouTube</w:t>
        </w:r>
      </w:hyperlink>
      <w:r w:rsidR="00D41B41" w:rsidRPr="00D41B41">
        <w:rPr>
          <w:rFonts w:ascii="Arial" w:eastAsia="Calibri" w:hAnsi="Arial" w:cs="Arial"/>
          <w:i/>
          <w:iCs/>
          <w:color w:val="BA9765"/>
          <w:sz w:val="19"/>
          <w:szCs w:val="19"/>
          <w:lang w:val="en-GB"/>
        </w:rPr>
        <w:t xml:space="preserve"> | Viva la Difference!</w:t>
      </w:r>
    </w:p>
    <w:p w14:paraId="72DD9CA7" w14:textId="77777777" w:rsidR="001A2F2E" w:rsidRDefault="001A2F2E" w:rsidP="004A0E73">
      <w:pPr>
        <w:spacing w:line="240" w:lineRule="auto"/>
        <w:ind w:right="21"/>
        <w:rPr>
          <w:rFonts w:ascii="Arial" w:eastAsia="Interstate-Light" w:hAnsi="Arial" w:cs="Times New Roman"/>
          <w:i/>
          <w:color w:val="BA9765"/>
          <w:sz w:val="19"/>
          <w:szCs w:val="19"/>
        </w:rPr>
      </w:pPr>
    </w:p>
    <w:p w14:paraId="3ACFA502" w14:textId="77777777" w:rsidR="004A0E73" w:rsidRDefault="004A0E73" w:rsidP="004A0E73">
      <w:pPr>
        <w:spacing w:line="240" w:lineRule="auto"/>
        <w:ind w:right="21"/>
        <w:rPr>
          <w:rFonts w:ascii="Arial" w:eastAsia="Interstate-Light" w:hAnsi="Arial" w:cs="Times New Roman"/>
          <w:i/>
          <w:color w:val="BA9765"/>
          <w:sz w:val="19"/>
          <w:szCs w:val="19"/>
        </w:rPr>
      </w:pPr>
    </w:p>
    <w:p w14:paraId="0720D7B0" w14:textId="4AAB3E8F" w:rsidR="00867E36" w:rsidRDefault="006743D4" w:rsidP="00D96F8F">
      <w:pPr>
        <w:widowControl w:val="0"/>
        <w:tabs>
          <w:tab w:val="left" w:pos="8080"/>
        </w:tabs>
        <w:autoSpaceDE w:val="0"/>
        <w:autoSpaceDN w:val="0"/>
        <w:adjustRightInd w:val="0"/>
        <w:spacing w:line="240" w:lineRule="auto"/>
        <w:ind w:right="-772"/>
        <w:jc w:val="both"/>
        <w:rPr>
          <w:rFonts w:ascii="Arial" w:eastAsia="Interstate-Light" w:hAnsi="Arial" w:cs="Arial"/>
          <w:b/>
          <w:color w:val="BA9765"/>
          <w:sz w:val="22"/>
        </w:rPr>
      </w:pPr>
      <w:r>
        <w:rPr>
          <w:rFonts w:ascii="Arial" w:eastAsia="Interstate-Light" w:hAnsi="Arial" w:cs="Arial"/>
          <w:b/>
          <w:color w:val="BA9765"/>
          <w:sz w:val="22"/>
          <w:lang w:val="bg-BG"/>
        </w:rPr>
        <w:t>За въпроси</w:t>
      </w:r>
      <w:r w:rsidR="00442769" w:rsidRPr="005006A6">
        <w:rPr>
          <w:rFonts w:ascii="Arial" w:eastAsia="Interstate-Light" w:hAnsi="Arial" w:cs="Arial"/>
          <w:b/>
          <w:color w:val="BA9765"/>
          <w:sz w:val="22"/>
        </w:rPr>
        <w:t>:</w:t>
      </w:r>
    </w:p>
    <w:p w14:paraId="0F471346" w14:textId="1A1E631B" w:rsidR="00054CC8" w:rsidRPr="00054CC8" w:rsidRDefault="006743D4" w:rsidP="00054CC8">
      <w:pPr>
        <w:widowControl w:val="0"/>
        <w:autoSpaceDE w:val="0"/>
        <w:autoSpaceDN w:val="0"/>
        <w:adjustRightInd w:val="0"/>
        <w:spacing w:line="240" w:lineRule="auto"/>
        <w:ind w:right="-772"/>
        <w:rPr>
          <w:rFonts w:ascii="Arial" w:hAnsi="Arial" w:cs="Arial"/>
          <w:sz w:val="22"/>
          <w:lang w:val="pl-PL" w:eastAsia="pl-PL"/>
        </w:rPr>
      </w:pPr>
      <w:r>
        <w:rPr>
          <w:rFonts w:ascii="Arial" w:eastAsia="Interstate-Light" w:hAnsi="Arial" w:cs="Arial"/>
          <w:bCs/>
          <w:sz w:val="22"/>
          <w:lang w:val="bg-BG"/>
        </w:rPr>
        <w:t>Ива Григорова</w:t>
      </w:r>
      <w:r w:rsidR="00054CC8" w:rsidRPr="00A773CC">
        <w:rPr>
          <w:rFonts w:ascii="Arial" w:eastAsia="Interstate-Light" w:hAnsi="Arial" w:cs="Arial"/>
          <w:bCs/>
          <w:sz w:val="22"/>
          <w:lang w:val="pl-PL"/>
        </w:rPr>
        <w:t xml:space="preserve"> | E: </w:t>
      </w:r>
      <w:hyperlink r:id="rId10" w:history="1">
        <w:r w:rsidR="00A773CC" w:rsidRPr="00A773CC">
          <w:rPr>
            <w:rStyle w:val="Hyperlink"/>
            <w:rFonts w:ascii="Arial" w:eastAsia="Interstate-Light" w:hAnsi="Arial" w:cs="Arial"/>
            <w:bCs/>
            <w:sz w:val="22"/>
          </w:rPr>
          <w:t>iva.grigorova@mslgroup.com</w:t>
        </w:r>
      </w:hyperlink>
      <w:r w:rsidR="00054CC8" w:rsidRPr="00A773CC">
        <w:rPr>
          <w:rFonts w:ascii="Arial" w:eastAsia="Interstate-Light" w:hAnsi="Arial" w:cs="Arial"/>
          <w:bCs/>
          <w:sz w:val="22"/>
          <w:lang w:val="pl-PL"/>
        </w:rPr>
        <w:t xml:space="preserve"> | M: </w:t>
      </w:r>
      <w:r w:rsidR="00A773CC" w:rsidRPr="00A773CC">
        <w:rPr>
          <w:rFonts w:ascii="Arial" w:eastAsia="Interstate-Light" w:hAnsi="Arial" w:cs="Arial"/>
          <w:bCs/>
          <w:sz w:val="22"/>
          <w:lang w:val="pl-PL"/>
        </w:rPr>
        <w:t>+ 359 887 917 267</w:t>
      </w:r>
    </w:p>
    <w:p w14:paraId="3FFB0D4E" w14:textId="4BFD4E7D" w:rsidR="00F64943" w:rsidRDefault="006743D4" w:rsidP="004474CD">
      <w:pPr>
        <w:widowControl w:val="0"/>
        <w:autoSpaceDE w:val="0"/>
        <w:autoSpaceDN w:val="0"/>
        <w:adjustRightInd w:val="0"/>
        <w:spacing w:line="240" w:lineRule="auto"/>
        <w:ind w:right="-772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val="bg-BG" w:eastAsia="pl-PL"/>
        </w:rPr>
        <w:t>Карен Лим</w:t>
      </w:r>
      <w:r w:rsidR="00DC17EF" w:rsidRPr="00DC17EF">
        <w:rPr>
          <w:rFonts w:ascii="Arial" w:hAnsi="Arial" w:cs="Arial"/>
          <w:sz w:val="22"/>
          <w:lang w:eastAsia="pl-PL"/>
        </w:rPr>
        <w:t xml:space="preserve"> | E:</w:t>
      </w:r>
      <w:r w:rsidR="006D27DC">
        <w:rPr>
          <w:rFonts w:ascii="Arial" w:hAnsi="Arial" w:cs="Arial"/>
          <w:sz w:val="22"/>
          <w:lang w:val="bg-BG" w:eastAsia="pl-PL"/>
        </w:rPr>
        <w:t xml:space="preserve"> </w:t>
      </w:r>
      <w:hyperlink r:id="rId11" w:history="1">
        <w:r w:rsidR="006D27DC" w:rsidRPr="00DE1186">
          <w:rPr>
            <w:rStyle w:val="Hyperlink"/>
            <w:rFonts w:ascii="Arial" w:hAnsi="Arial" w:cs="Arial"/>
            <w:sz w:val="22"/>
            <w:lang w:eastAsia="pl-PL"/>
          </w:rPr>
          <w:t>karen.lim@publicisgroupe.com</w:t>
        </w:r>
      </w:hyperlink>
      <w:r w:rsidR="006D27DC">
        <w:rPr>
          <w:rFonts w:ascii="Arial" w:hAnsi="Arial" w:cs="Arial"/>
          <w:sz w:val="22"/>
          <w:lang w:val="bg-BG" w:eastAsia="pl-PL"/>
        </w:rPr>
        <w:t xml:space="preserve"> </w:t>
      </w:r>
      <w:r w:rsidR="00DC17EF" w:rsidRPr="00DC17EF">
        <w:rPr>
          <w:rFonts w:ascii="Arial" w:hAnsi="Arial" w:cs="Arial"/>
          <w:sz w:val="22"/>
          <w:lang w:eastAsia="pl-PL"/>
        </w:rPr>
        <w:t xml:space="preserve">| M: +33 620 26 7573 </w:t>
      </w:r>
    </w:p>
    <w:p w14:paraId="4851D550" w14:textId="77777777" w:rsidR="005A6544" w:rsidRPr="00DC17EF" w:rsidRDefault="005A6544" w:rsidP="004474CD">
      <w:pPr>
        <w:widowControl w:val="0"/>
        <w:autoSpaceDE w:val="0"/>
        <w:autoSpaceDN w:val="0"/>
        <w:adjustRightInd w:val="0"/>
        <w:spacing w:line="240" w:lineRule="auto"/>
        <w:ind w:right="-772"/>
        <w:rPr>
          <w:rFonts w:ascii="Arial" w:hAnsi="Arial" w:cs="Arial"/>
          <w:sz w:val="22"/>
          <w:lang w:eastAsia="pl-PL"/>
        </w:rPr>
      </w:pPr>
    </w:p>
    <w:sectPr w:rsidR="005A6544" w:rsidRPr="00DC17EF" w:rsidSect="00F62C5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34" w:right="1123" w:bottom="1219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CCC5" w14:textId="77777777" w:rsidR="00213D58" w:rsidRDefault="00213D58" w:rsidP="009E0E6A">
      <w:r>
        <w:separator/>
      </w:r>
    </w:p>
  </w:endnote>
  <w:endnote w:type="continuationSeparator" w:id="0">
    <w:p w14:paraId="02329802" w14:textId="77777777" w:rsidR="00213D58" w:rsidRDefault="00213D58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13C60110" w14:textId="77777777" w:rsidTr="001D7E5C">
      <w:tc>
        <w:tcPr>
          <w:tcW w:w="567" w:type="dxa"/>
        </w:tcPr>
        <w:p w14:paraId="75F6AFDF" w14:textId="4CF5AA46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9C0F06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453838">
            <w:rPr>
              <w:noProof/>
              <w:sz w:val="12"/>
              <w:szCs w:val="12"/>
            </w:rPr>
            <w:fldChar w:fldCharType="begin"/>
          </w:r>
          <w:r w:rsidR="00453838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53838">
            <w:rPr>
              <w:noProof/>
              <w:sz w:val="12"/>
              <w:szCs w:val="12"/>
            </w:rPr>
            <w:fldChar w:fldCharType="separate"/>
          </w:r>
          <w:r w:rsidR="009C0F06">
            <w:rPr>
              <w:noProof/>
              <w:sz w:val="12"/>
              <w:szCs w:val="12"/>
            </w:rPr>
            <w:t>3</w:t>
          </w:r>
          <w:r w:rsidR="00453838">
            <w:rPr>
              <w:noProof/>
              <w:sz w:val="12"/>
              <w:szCs w:val="12"/>
            </w:rPr>
            <w:fldChar w:fldCharType="end"/>
          </w:r>
        </w:p>
      </w:tc>
    </w:tr>
  </w:tbl>
  <w:p w14:paraId="2E2390D0" w14:textId="77777777" w:rsidR="00513032" w:rsidRDefault="00513032">
    <w:pPr>
      <w:pStyle w:val="Footer"/>
    </w:pPr>
  </w:p>
  <w:p w14:paraId="257758C6" w14:textId="77777777" w:rsidR="00513032" w:rsidRDefault="00513032">
    <w:pPr>
      <w:pStyle w:val="Footer"/>
    </w:pPr>
  </w:p>
  <w:p w14:paraId="6E957C45" w14:textId="77777777" w:rsidR="00513032" w:rsidRDefault="00513032">
    <w:pPr>
      <w:pStyle w:val="Footer"/>
    </w:pPr>
  </w:p>
  <w:p w14:paraId="77CD42D2" w14:textId="77777777" w:rsidR="00513032" w:rsidRDefault="00513032">
    <w:pPr>
      <w:pStyle w:val="Footer"/>
    </w:pPr>
  </w:p>
  <w:p w14:paraId="188977E4" w14:textId="77777777" w:rsidR="00513032" w:rsidRDefault="004564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68B933" wp14:editId="6C95A9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0" b="190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30C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8B933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" fillcolor="#ba9765 [3204]" stroked="f">
              <v:textbox>
                <w:txbxContent>
                  <w:p w14:paraId="519430C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C91435" w14:textId="77777777" w:rsidR="00513032" w:rsidRDefault="00513032">
    <w:pPr>
      <w:pStyle w:val="Footer"/>
    </w:pPr>
  </w:p>
  <w:p w14:paraId="79191FC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D5E7" w14:textId="77777777" w:rsidR="00513032" w:rsidRPr="009E0E6A" w:rsidRDefault="00513032" w:rsidP="00EF7B06">
    <w:pPr>
      <w:pStyle w:val="Footer"/>
      <w:rPr>
        <w:lang w:val="en-US"/>
      </w:rPr>
    </w:pPr>
  </w:p>
  <w:p w14:paraId="6628C8B8" w14:textId="77777777" w:rsidR="00513032" w:rsidRPr="009E0E6A" w:rsidRDefault="00513032" w:rsidP="00EF7B06">
    <w:pPr>
      <w:pStyle w:val="Footer"/>
      <w:rPr>
        <w:lang w:val="en-US"/>
      </w:rPr>
    </w:pPr>
  </w:p>
  <w:p w14:paraId="45A937D3" w14:textId="77777777" w:rsidR="00513032" w:rsidRPr="009E0E6A" w:rsidRDefault="00513032" w:rsidP="00EF7B06">
    <w:pPr>
      <w:pStyle w:val="Footer"/>
      <w:rPr>
        <w:lang w:val="en-US"/>
      </w:rPr>
    </w:pPr>
  </w:p>
  <w:p w14:paraId="07CF7299" w14:textId="77777777" w:rsidR="00513032" w:rsidRPr="009E0E6A" w:rsidRDefault="00513032" w:rsidP="00EF7B06">
    <w:pPr>
      <w:pStyle w:val="Footer"/>
      <w:rPr>
        <w:lang w:val="en-US"/>
      </w:rPr>
    </w:pPr>
  </w:p>
  <w:p w14:paraId="3C6BFBFF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4564E2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43378A64" wp14:editId="44C4EB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89EDB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37261" w14:textId="77777777" w:rsidR="00213D58" w:rsidRDefault="00213D58" w:rsidP="009E0E6A">
      <w:r>
        <w:separator/>
      </w:r>
    </w:p>
  </w:footnote>
  <w:footnote w:type="continuationSeparator" w:id="0">
    <w:p w14:paraId="52CD5448" w14:textId="77777777" w:rsidR="00213D58" w:rsidRDefault="00213D58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6BBED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75F3224" wp14:editId="0A1345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4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43124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A1C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4A06F4F" wp14:editId="59DB0A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5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46D7F1" w14:textId="77777777" w:rsidR="00513032" w:rsidRPr="009E0E6A" w:rsidRDefault="00513032">
    <w:pPr>
      <w:pStyle w:val="Header"/>
      <w:rPr>
        <w:lang w:val="en-US"/>
      </w:rPr>
    </w:pPr>
  </w:p>
  <w:p w14:paraId="7CD6EEDF" w14:textId="77777777" w:rsidR="00513032" w:rsidRPr="009E0E6A" w:rsidRDefault="00513032">
    <w:pPr>
      <w:pStyle w:val="Header"/>
      <w:rPr>
        <w:lang w:val="en-US"/>
      </w:rPr>
    </w:pPr>
  </w:p>
  <w:p w14:paraId="5C96D54D" w14:textId="77777777" w:rsidR="00513032" w:rsidRPr="009E0E6A" w:rsidRDefault="00513032">
    <w:pPr>
      <w:pStyle w:val="Header"/>
      <w:rPr>
        <w:lang w:val="en-US"/>
      </w:rPr>
    </w:pPr>
  </w:p>
  <w:p w14:paraId="2181C138" w14:textId="77777777" w:rsidR="00513032" w:rsidRPr="009E0E6A" w:rsidRDefault="00513032">
    <w:pPr>
      <w:pStyle w:val="Header"/>
      <w:rPr>
        <w:lang w:val="en-US"/>
      </w:rPr>
    </w:pPr>
  </w:p>
  <w:p w14:paraId="09DE3772" w14:textId="77777777" w:rsidR="00513032" w:rsidRPr="009E0E6A" w:rsidRDefault="00513032">
    <w:pPr>
      <w:pStyle w:val="Header"/>
      <w:rPr>
        <w:lang w:val="en-US"/>
      </w:rPr>
    </w:pPr>
  </w:p>
  <w:p w14:paraId="2D01C970" w14:textId="77777777" w:rsidR="00513032" w:rsidRPr="009E0E6A" w:rsidRDefault="00513032">
    <w:pPr>
      <w:pStyle w:val="Header"/>
      <w:rPr>
        <w:lang w:val="en-US"/>
      </w:rPr>
    </w:pPr>
  </w:p>
  <w:p w14:paraId="389989EE" w14:textId="77777777" w:rsidR="00513032" w:rsidRPr="009E0E6A" w:rsidRDefault="00513032">
    <w:pPr>
      <w:pStyle w:val="Header"/>
      <w:rPr>
        <w:lang w:val="en-US"/>
      </w:rPr>
    </w:pPr>
  </w:p>
  <w:p w14:paraId="754D4ACC" w14:textId="77777777" w:rsidR="00513032" w:rsidRPr="009E0E6A" w:rsidRDefault="00513032" w:rsidP="005676AD">
    <w:pPr>
      <w:pStyle w:val="Header"/>
      <w:rPr>
        <w:lang w:val="en-US"/>
      </w:rPr>
    </w:pPr>
  </w:p>
  <w:p w14:paraId="313B5E0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7F60"/>
    <w:multiLevelType w:val="hybridMultilevel"/>
    <w:tmpl w:val="5B0C3538"/>
    <w:lvl w:ilvl="0" w:tplc="0C183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F40EA"/>
    <w:multiLevelType w:val="hybridMultilevel"/>
    <w:tmpl w:val="0E40122A"/>
    <w:lvl w:ilvl="0" w:tplc="CA90874C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4603"/>
    <w:multiLevelType w:val="hybridMultilevel"/>
    <w:tmpl w:val="14648860"/>
    <w:lvl w:ilvl="0" w:tplc="5820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06B3A"/>
    <w:multiLevelType w:val="hybridMultilevel"/>
    <w:tmpl w:val="0FFED0BC"/>
    <w:lvl w:ilvl="0" w:tplc="70249A76">
      <w:start w:val="1"/>
      <w:numFmt w:val="decimal"/>
      <w:lvlText w:val="%1."/>
      <w:lvlJc w:val="left"/>
      <w:pPr>
        <w:ind w:left="22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B1D22F9"/>
    <w:multiLevelType w:val="hybridMultilevel"/>
    <w:tmpl w:val="B0A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7802"/>
    <w:multiLevelType w:val="hybridMultilevel"/>
    <w:tmpl w:val="83EC5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5255A"/>
    <w:multiLevelType w:val="hybridMultilevel"/>
    <w:tmpl w:val="2C40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52E3"/>
    <w:multiLevelType w:val="hybridMultilevel"/>
    <w:tmpl w:val="0F68824C"/>
    <w:lvl w:ilvl="0" w:tplc="6DF00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2825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6D61"/>
    <w:multiLevelType w:val="hybridMultilevel"/>
    <w:tmpl w:val="BE8E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60B9B"/>
    <w:multiLevelType w:val="hybridMultilevel"/>
    <w:tmpl w:val="AFE6BE72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26F5791"/>
    <w:multiLevelType w:val="hybridMultilevel"/>
    <w:tmpl w:val="1EC2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16578"/>
    <w:multiLevelType w:val="hybridMultilevel"/>
    <w:tmpl w:val="D7B4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5688"/>
    <w:multiLevelType w:val="hybridMultilevel"/>
    <w:tmpl w:val="E2D82A2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15770C"/>
    <w:multiLevelType w:val="hybridMultilevel"/>
    <w:tmpl w:val="A2AE68C4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0F">
      <w:start w:val="1"/>
      <w:numFmt w:val="decimal"/>
      <w:lvlText w:val="%3."/>
      <w:lvlJc w:val="left"/>
      <w:pPr>
        <w:ind w:left="4140" w:hanging="36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4F734AE"/>
    <w:multiLevelType w:val="hybridMultilevel"/>
    <w:tmpl w:val="617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A3E4A"/>
    <w:multiLevelType w:val="hybridMultilevel"/>
    <w:tmpl w:val="B2CA65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4"/>
  </w:num>
  <w:num w:numId="13">
    <w:abstractNumId w:val="25"/>
  </w:num>
  <w:num w:numId="14">
    <w:abstractNumId w:val="10"/>
  </w:num>
  <w:num w:numId="15">
    <w:abstractNumId w:val="20"/>
  </w:num>
  <w:num w:numId="16">
    <w:abstractNumId w:val="12"/>
  </w:num>
  <w:num w:numId="17">
    <w:abstractNumId w:val="22"/>
  </w:num>
  <w:num w:numId="18">
    <w:abstractNumId w:val="13"/>
  </w:num>
  <w:num w:numId="19">
    <w:abstractNumId w:val="19"/>
  </w:num>
  <w:num w:numId="20">
    <w:abstractNumId w:val="23"/>
  </w:num>
  <w:num w:numId="21">
    <w:abstractNumId w:val="21"/>
  </w:num>
  <w:num w:numId="22">
    <w:abstractNumId w:val="15"/>
  </w:num>
  <w:num w:numId="23">
    <w:abstractNumId w:val="11"/>
  </w:num>
  <w:num w:numId="24">
    <w:abstractNumId w:val="16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E2"/>
    <w:rsid w:val="00001AC6"/>
    <w:rsid w:val="00005273"/>
    <w:rsid w:val="00005C56"/>
    <w:rsid w:val="00017496"/>
    <w:rsid w:val="00017FCF"/>
    <w:rsid w:val="000257DA"/>
    <w:rsid w:val="00027F70"/>
    <w:rsid w:val="000315AD"/>
    <w:rsid w:val="00033400"/>
    <w:rsid w:val="000408DF"/>
    <w:rsid w:val="00042448"/>
    <w:rsid w:val="000433FE"/>
    <w:rsid w:val="00054CC8"/>
    <w:rsid w:val="00055154"/>
    <w:rsid w:val="00057AAD"/>
    <w:rsid w:val="00061526"/>
    <w:rsid w:val="00071803"/>
    <w:rsid w:val="00075893"/>
    <w:rsid w:val="000837EC"/>
    <w:rsid w:val="00087663"/>
    <w:rsid w:val="00095838"/>
    <w:rsid w:val="000B0C24"/>
    <w:rsid w:val="000B70B1"/>
    <w:rsid w:val="000B7B53"/>
    <w:rsid w:val="000C711B"/>
    <w:rsid w:val="000D0280"/>
    <w:rsid w:val="000D1705"/>
    <w:rsid w:val="000D3278"/>
    <w:rsid w:val="000D3E28"/>
    <w:rsid w:val="000D5C78"/>
    <w:rsid w:val="000E559B"/>
    <w:rsid w:val="000F2E88"/>
    <w:rsid w:val="000F3457"/>
    <w:rsid w:val="00101AA6"/>
    <w:rsid w:val="0010489F"/>
    <w:rsid w:val="0012660B"/>
    <w:rsid w:val="00126625"/>
    <w:rsid w:val="00131664"/>
    <w:rsid w:val="00144AC9"/>
    <w:rsid w:val="0015381F"/>
    <w:rsid w:val="00154ABF"/>
    <w:rsid w:val="001567B4"/>
    <w:rsid w:val="001618ED"/>
    <w:rsid w:val="00163D6C"/>
    <w:rsid w:val="001644DC"/>
    <w:rsid w:val="001732A7"/>
    <w:rsid w:val="00181E73"/>
    <w:rsid w:val="0019135A"/>
    <w:rsid w:val="0019511D"/>
    <w:rsid w:val="00195246"/>
    <w:rsid w:val="00195D3F"/>
    <w:rsid w:val="00195EC7"/>
    <w:rsid w:val="0019724A"/>
    <w:rsid w:val="001A0A01"/>
    <w:rsid w:val="001A2F2E"/>
    <w:rsid w:val="001A4649"/>
    <w:rsid w:val="001A6F52"/>
    <w:rsid w:val="001B08E8"/>
    <w:rsid w:val="001B1473"/>
    <w:rsid w:val="001B19C5"/>
    <w:rsid w:val="001B746D"/>
    <w:rsid w:val="001D44A6"/>
    <w:rsid w:val="001D5559"/>
    <w:rsid w:val="001D578E"/>
    <w:rsid w:val="001D782F"/>
    <w:rsid w:val="001E17D8"/>
    <w:rsid w:val="001E268C"/>
    <w:rsid w:val="001E3710"/>
    <w:rsid w:val="001F255B"/>
    <w:rsid w:val="001F2627"/>
    <w:rsid w:val="001F2E62"/>
    <w:rsid w:val="001F57A4"/>
    <w:rsid w:val="002014ED"/>
    <w:rsid w:val="002019AB"/>
    <w:rsid w:val="00202CC4"/>
    <w:rsid w:val="00207017"/>
    <w:rsid w:val="00213D58"/>
    <w:rsid w:val="00234B03"/>
    <w:rsid w:val="00234C3E"/>
    <w:rsid w:val="00235E27"/>
    <w:rsid w:val="00241368"/>
    <w:rsid w:val="00242E3C"/>
    <w:rsid w:val="00250DC2"/>
    <w:rsid w:val="0025716F"/>
    <w:rsid w:val="002615F8"/>
    <w:rsid w:val="0026166F"/>
    <w:rsid w:val="0026238D"/>
    <w:rsid w:val="00263A22"/>
    <w:rsid w:val="00271572"/>
    <w:rsid w:val="00275790"/>
    <w:rsid w:val="00276340"/>
    <w:rsid w:val="0028435C"/>
    <w:rsid w:val="00284FF6"/>
    <w:rsid w:val="00285354"/>
    <w:rsid w:val="00286CB5"/>
    <w:rsid w:val="00287541"/>
    <w:rsid w:val="002947D3"/>
    <w:rsid w:val="0029673D"/>
    <w:rsid w:val="002A204C"/>
    <w:rsid w:val="002A3007"/>
    <w:rsid w:val="002A6425"/>
    <w:rsid w:val="002A7FC7"/>
    <w:rsid w:val="002B1527"/>
    <w:rsid w:val="002B1AF2"/>
    <w:rsid w:val="002B5521"/>
    <w:rsid w:val="002C1C9F"/>
    <w:rsid w:val="002C6264"/>
    <w:rsid w:val="002D50B5"/>
    <w:rsid w:val="002E2E6A"/>
    <w:rsid w:val="002F0C20"/>
    <w:rsid w:val="002F10F2"/>
    <w:rsid w:val="002F2458"/>
    <w:rsid w:val="002F484A"/>
    <w:rsid w:val="0030126B"/>
    <w:rsid w:val="00302A18"/>
    <w:rsid w:val="00303112"/>
    <w:rsid w:val="003060CE"/>
    <w:rsid w:val="00306B8C"/>
    <w:rsid w:val="0032092A"/>
    <w:rsid w:val="00325DEA"/>
    <w:rsid w:val="003356F4"/>
    <w:rsid w:val="003358D7"/>
    <w:rsid w:val="003469E0"/>
    <w:rsid w:val="00350357"/>
    <w:rsid w:val="00350B72"/>
    <w:rsid w:val="00357C6E"/>
    <w:rsid w:val="003630B8"/>
    <w:rsid w:val="00370CC5"/>
    <w:rsid w:val="00370ED6"/>
    <w:rsid w:val="00394E41"/>
    <w:rsid w:val="00395076"/>
    <w:rsid w:val="003955FF"/>
    <w:rsid w:val="003A54D6"/>
    <w:rsid w:val="003B0DEB"/>
    <w:rsid w:val="003B224A"/>
    <w:rsid w:val="003B246E"/>
    <w:rsid w:val="003B77D3"/>
    <w:rsid w:val="003B7D14"/>
    <w:rsid w:val="003C2269"/>
    <w:rsid w:val="003C6395"/>
    <w:rsid w:val="003C7C34"/>
    <w:rsid w:val="003E2A14"/>
    <w:rsid w:val="003E3778"/>
    <w:rsid w:val="003F1013"/>
    <w:rsid w:val="003F2761"/>
    <w:rsid w:val="003F3413"/>
    <w:rsid w:val="00403E15"/>
    <w:rsid w:val="00405D31"/>
    <w:rsid w:val="00421E1D"/>
    <w:rsid w:val="00422508"/>
    <w:rsid w:val="00434BFA"/>
    <w:rsid w:val="00434C06"/>
    <w:rsid w:val="00435671"/>
    <w:rsid w:val="00437A42"/>
    <w:rsid w:val="00442769"/>
    <w:rsid w:val="004474CD"/>
    <w:rsid w:val="00453838"/>
    <w:rsid w:val="004564E2"/>
    <w:rsid w:val="00460822"/>
    <w:rsid w:val="00462E6A"/>
    <w:rsid w:val="00466919"/>
    <w:rsid w:val="0047107F"/>
    <w:rsid w:val="00473522"/>
    <w:rsid w:val="00473E08"/>
    <w:rsid w:val="00480331"/>
    <w:rsid w:val="00484DA6"/>
    <w:rsid w:val="00485740"/>
    <w:rsid w:val="0048744E"/>
    <w:rsid w:val="0049044C"/>
    <w:rsid w:val="00490AB4"/>
    <w:rsid w:val="004920DC"/>
    <w:rsid w:val="00496408"/>
    <w:rsid w:val="00496D27"/>
    <w:rsid w:val="00496FE8"/>
    <w:rsid w:val="004A0E73"/>
    <w:rsid w:val="004A5C25"/>
    <w:rsid w:val="004B6E13"/>
    <w:rsid w:val="004C072A"/>
    <w:rsid w:val="004C16DC"/>
    <w:rsid w:val="004C2377"/>
    <w:rsid w:val="004C2FF8"/>
    <w:rsid w:val="004C48BB"/>
    <w:rsid w:val="004C664E"/>
    <w:rsid w:val="004D0084"/>
    <w:rsid w:val="004D26E2"/>
    <w:rsid w:val="004E4E3A"/>
    <w:rsid w:val="004F606B"/>
    <w:rsid w:val="005006A6"/>
    <w:rsid w:val="00500C75"/>
    <w:rsid w:val="00500DEE"/>
    <w:rsid w:val="00501BB2"/>
    <w:rsid w:val="005042D8"/>
    <w:rsid w:val="00504B8E"/>
    <w:rsid w:val="00512B8F"/>
    <w:rsid w:val="00512BEE"/>
    <w:rsid w:val="00513032"/>
    <w:rsid w:val="00514BBB"/>
    <w:rsid w:val="00520084"/>
    <w:rsid w:val="00522E06"/>
    <w:rsid w:val="005232F9"/>
    <w:rsid w:val="00525DE4"/>
    <w:rsid w:val="005305E0"/>
    <w:rsid w:val="00533DAE"/>
    <w:rsid w:val="00540291"/>
    <w:rsid w:val="005418CD"/>
    <w:rsid w:val="00545C81"/>
    <w:rsid w:val="00545F44"/>
    <w:rsid w:val="00546846"/>
    <w:rsid w:val="005477D1"/>
    <w:rsid w:val="0055030D"/>
    <w:rsid w:val="00550A70"/>
    <w:rsid w:val="00550AF2"/>
    <w:rsid w:val="00553702"/>
    <w:rsid w:val="005543BD"/>
    <w:rsid w:val="005550DE"/>
    <w:rsid w:val="0056189B"/>
    <w:rsid w:val="00563443"/>
    <w:rsid w:val="005676AD"/>
    <w:rsid w:val="00571373"/>
    <w:rsid w:val="00583A98"/>
    <w:rsid w:val="005841E2"/>
    <w:rsid w:val="00585FF3"/>
    <w:rsid w:val="005918CD"/>
    <w:rsid w:val="00591A62"/>
    <w:rsid w:val="005959E2"/>
    <w:rsid w:val="00596886"/>
    <w:rsid w:val="00596AF1"/>
    <w:rsid w:val="005A3349"/>
    <w:rsid w:val="005A5C2B"/>
    <w:rsid w:val="005A6544"/>
    <w:rsid w:val="005A7002"/>
    <w:rsid w:val="005B2D13"/>
    <w:rsid w:val="005B4D7A"/>
    <w:rsid w:val="005B5185"/>
    <w:rsid w:val="005C43F2"/>
    <w:rsid w:val="005D50A1"/>
    <w:rsid w:val="006025DC"/>
    <w:rsid w:val="00602EC7"/>
    <w:rsid w:val="00646A9E"/>
    <w:rsid w:val="00647743"/>
    <w:rsid w:val="00647798"/>
    <w:rsid w:val="006618AF"/>
    <w:rsid w:val="006723B4"/>
    <w:rsid w:val="00672D88"/>
    <w:rsid w:val="00673726"/>
    <w:rsid w:val="006743D4"/>
    <w:rsid w:val="0067447C"/>
    <w:rsid w:val="006748B0"/>
    <w:rsid w:val="006851B3"/>
    <w:rsid w:val="0069157C"/>
    <w:rsid w:val="00692883"/>
    <w:rsid w:val="00695CCA"/>
    <w:rsid w:val="006A175C"/>
    <w:rsid w:val="006A48D5"/>
    <w:rsid w:val="006A4B57"/>
    <w:rsid w:val="006B108E"/>
    <w:rsid w:val="006B5EEE"/>
    <w:rsid w:val="006B728C"/>
    <w:rsid w:val="006C1CD5"/>
    <w:rsid w:val="006C296F"/>
    <w:rsid w:val="006C4CDD"/>
    <w:rsid w:val="006C5079"/>
    <w:rsid w:val="006D0573"/>
    <w:rsid w:val="006D23AA"/>
    <w:rsid w:val="006D27DC"/>
    <w:rsid w:val="006D64F7"/>
    <w:rsid w:val="006D69A2"/>
    <w:rsid w:val="006D7DD4"/>
    <w:rsid w:val="006E2058"/>
    <w:rsid w:val="006E4161"/>
    <w:rsid w:val="006E418B"/>
    <w:rsid w:val="006E4E07"/>
    <w:rsid w:val="006E6B45"/>
    <w:rsid w:val="006F538E"/>
    <w:rsid w:val="00701E28"/>
    <w:rsid w:val="00703066"/>
    <w:rsid w:val="0071159B"/>
    <w:rsid w:val="00712993"/>
    <w:rsid w:val="00712A37"/>
    <w:rsid w:val="00713A2F"/>
    <w:rsid w:val="00714DA0"/>
    <w:rsid w:val="00716DEF"/>
    <w:rsid w:val="00725129"/>
    <w:rsid w:val="00725D77"/>
    <w:rsid w:val="0074587E"/>
    <w:rsid w:val="00752F2F"/>
    <w:rsid w:val="00755696"/>
    <w:rsid w:val="00761D73"/>
    <w:rsid w:val="00763BAB"/>
    <w:rsid w:val="00770844"/>
    <w:rsid w:val="00771222"/>
    <w:rsid w:val="00771E31"/>
    <w:rsid w:val="00774878"/>
    <w:rsid w:val="00774CA5"/>
    <w:rsid w:val="00782A7D"/>
    <w:rsid w:val="00787B09"/>
    <w:rsid w:val="00790C53"/>
    <w:rsid w:val="00793A78"/>
    <w:rsid w:val="00795068"/>
    <w:rsid w:val="007954BB"/>
    <w:rsid w:val="00796084"/>
    <w:rsid w:val="00797849"/>
    <w:rsid w:val="007A18FB"/>
    <w:rsid w:val="007A2D0A"/>
    <w:rsid w:val="007A550F"/>
    <w:rsid w:val="007B2818"/>
    <w:rsid w:val="007B3F19"/>
    <w:rsid w:val="007B543C"/>
    <w:rsid w:val="007C2D6A"/>
    <w:rsid w:val="007C320C"/>
    <w:rsid w:val="007C4622"/>
    <w:rsid w:val="007C713D"/>
    <w:rsid w:val="007C77E3"/>
    <w:rsid w:val="007D4123"/>
    <w:rsid w:val="007D5871"/>
    <w:rsid w:val="007E676C"/>
    <w:rsid w:val="007F1647"/>
    <w:rsid w:val="007F4AD5"/>
    <w:rsid w:val="007F5C7E"/>
    <w:rsid w:val="007F5C94"/>
    <w:rsid w:val="0080397A"/>
    <w:rsid w:val="00804123"/>
    <w:rsid w:val="0080600B"/>
    <w:rsid w:val="00807633"/>
    <w:rsid w:val="00814146"/>
    <w:rsid w:val="00820FB2"/>
    <w:rsid w:val="00821E52"/>
    <w:rsid w:val="00826C51"/>
    <w:rsid w:val="00834263"/>
    <w:rsid w:val="00834EDD"/>
    <w:rsid w:val="00835823"/>
    <w:rsid w:val="0084159F"/>
    <w:rsid w:val="00842BD6"/>
    <w:rsid w:val="0084382E"/>
    <w:rsid w:val="00845FFC"/>
    <w:rsid w:val="0085547B"/>
    <w:rsid w:val="00860CDB"/>
    <w:rsid w:val="008661BB"/>
    <w:rsid w:val="008665EC"/>
    <w:rsid w:val="00867E36"/>
    <w:rsid w:val="008711A0"/>
    <w:rsid w:val="00872F8C"/>
    <w:rsid w:val="00874DFB"/>
    <w:rsid w:val="00877A0D"/>
    <w:rsid w:val="0088324F"/>
    <w:rsid w:val="00894DA4"/>
    <w:rsid w:val="0089516F"/>
    <w:rsid w:val="00897606"/>
    <w:rsid w:val="008A2144"/>
    <w:rsid w:val="008A6E03"/>
    <w:rsid w:val="008B35B3"/>
    <w:rsid w:val="008B6A54"/>
    <w:rsid w:val="008C355D"/>
    <w:rsid w:val="008C46FD"/>
    <w:rsid w:val="008D0DD3"/>
    <w:rsid w:val="008D0EB0"/>
    <w:rsid w:val="008D1217"/>
    <w:rsid w:val="008D1387"/>
    <w:rsid w:val="008D49FE"/>
    <w:rsid w:val="008E30B7"/>
    <w:rsid w:val="008E3770"/>
    <w:rsid w:val="008E6E49"/>
    <w:rsid w:val="008E7F66"/>
    <w:rsid w:val="008F08E7"/>
    <w:rsid w:val="008F2B29"/>
    <w:rsid w:val="009027A5"/>
    <w:rsid w:val="00904319"/>
    <w:rsid w:val="00904A43"/>
    <w:rsid w:val="00906917"/>
    <w:rsid w:val="009070B2"/>
    <w:rsid w:val="0091044D"/>
    <w:rsid w:val="00911EA9"/>
    <w:rsid w:val="0092280C"/>
    <w:rsid w:val="009235AD"/>
    <w:rsid w:val="00924A75"/>
    <w:rsid w:val="00926183"/>
    <w:rsid w:val="009311CF"/>
    <w:rsid w:val="00936D6B"/>
    <w:rsid w:val="009412FB"/>
    <w:rsid w:val="0094200B"/>
    <w:rsid w:val="009504DC"/>
    <w:rsid w:val="00955702"/>
    <w:rsid w:val="00961B26"/>
    <w:rsid w:val="00961BC4"/>
    <w:rsid w:val="00970A0A"/>
    <w:rsid w:val="00971591"/>
    <w:rsid w:val="00972BC6"/>
    <w:rsid w:val="00974356"/>
    <w:rsid w:val="009764FA"/>
    <w:rsid w:val="00977134"/>
    <w:rsid w:val="009915C3"/>
    <w:rsid w:val="0099242B"/>
    <w:rsid w:val="009A12C9"/>
    <w:rsid w:val="009A1457"/>
    <w:rsid w:val="009A17B7"/>
    <w:rsid w:val="009A4040"/>
    <w:rsid w:val="009B42B7"/>
    <w:rsid w:val="009B7452"/>
    <w:rsid w:val="009C0411"/>
    <w:rsid w:val="009C0F06"/>
    <w:rsid w:val="009C12DD"/>
    <w:rsid w:val="009C2DA2"/>
    <w:rsid w:val="009C37D6"/>
    <w:rsid w:val="009C4223"/>
    <w:rsid w:val="009C6F8F"/>
    <w:rsid w:val="009D31E9"/>
    <w:rsid w:val="009E08CA"/>
    <w:rsid w:val="009E0E6A"/>
    <w:rsid w:val="009E10FA"/>
    <w:rsid w:val="009E2237"/>
    <w:rsid w:val="009E3D26"/>
    <w:rsid w:val="009E417F"/>
    <w:rsid w:val="009F7198"/>
    <w:rsid w:val="00A05DA7"/>
    <w:rsid w:val="00A06C4E"/>
    <w:rsid w:val="00A112ED"/>
    <w:rsid w:val="00A12F82"/>
    <w:rsid w:val="00A17037"/>
    <w:rsid w:val="00A2170C"/>
    <w:rsid w:val="00A236B1"/>
    <w:rsid w:val="00A23C2E"/>
    <w:rsid w:val="00A2487C"/>
    <w:rsid w:val="00A2532F"/>
    <w:rsid w:val="00A26703"/>
    <w:rsid w:val="00A32831"/>
    <w:rsid w:val="00A337B7"/>
    <w:rsid w:val="00A35A10"/>
    <w:rsid w:val="00A361B6"/>
    <w:rsid w:val="00A40996"/>
    <w:rsid w:val="00A4773D"/>
    <w:rsid w:val="00A50A30"/>
    <w:rsid w:val="00A56B93"/>
    <w:rsid w:val="00A619CF"/>
    <w:rsid w:val="00A733BD"/>
    <w:rsid w:val="00A73E9F"/>
    <w:rsid w:val="00A773CC"/>
    <w:rsid w:val="00A90201"/>
    <w:rsid w:val="00A91E16"/>
    <w:rsid w:val="00A97420"/>
    <w:rsid w:val="00AA478A"/>
    <w:rsid w:val="00AB0192"/>
    <w:rsid w:val="00AB218C"/>
    <w:rsid w:val="00AB68AB"/>
    <w:rsid w:val="00AB79FC"/>
    <w:rsid w:val="00AC2F17"/>
    <w:rsid w:val="00AC4C82"/>
    <w:rsid w:val="00AD0FB6"/>
    <w:rsid w:val="00AD4B9F"/>
    <w:rsid w:val="00AD6137"/>
    <w:rsid w:val="00AD6C24"/>
    <w:rsid w:val="00AF2245"/>
    <w:rsid w:val="00AF5E44"/>
    <w:rsid w:val="00B0482C"/>
    <w:rsid w:val="00B078E6"/>
    <w:rsid w:val="00B112DE"/>
    <w:rsid w:val="00B11843"/>
    <w:rsid w:val="00B129E4"/>
    <w:rsid w:val="00B164A1"/>
    <w:rsid w:val="00B165B7"/>
    <w:rsid w:val="00B17B89"/>
    <w:rsid w:val="00B20EA1"/>
    <w:rsid w:val="00B248CA"/>
    <w:rsid w:val="00B262D7"/>
    <w:rsid w:val="00B45089"/>
    <w:rsid w:val="00B55822"/>
    <w:rsid w:val="00B568EE"/>
    <w:rsid w:val="00B576A4"/>
    <w:rsid w:val="00B646BE"/>
    <w:rsid w:val="00B64720"/>
    <w:rsid w:val="00B66A70"/>
    <w:rsid w:val="00B67258"/>
    <w:rsid w:val="00B7091A"/>
    <w:rsid w:val="00B70C29"/>
    <w:rsid w:val="00B7690A"/>
    <w:rsid w:val="00B76E62"/>
    <w:rsid w:val="00B8275E"/>
    <w:rsid w:val="00B90FCE"/>
    <w:rsid w:val="00B95714"/>
    <w:rsid w:val="00BA28B8"/>
    <w:rsid w:val="00BA6C26"/>
    <w:rsid w:val="00BB5F03"/>
    <w:rsid w:val="00BC03B8"/>
    <w:rsid w:val="00BC0CCB"/>
    <w:rsid w:val="00BC2052"/>
    <w:rsid w:val="00BC5246"/>
    <w:rsid w:val="00BD32D2"/>
    <w:rsid w:val="00BD6874"/>
    <w:rsid w:val="00BD698C"/>
    <w:rsid w:val="00BE4A3B"/>
    <w:rsid w:val="00C03BB6"/>
    <w:rsid w:val="00C04729"/>
    <w:rsid w:val="00C04C87"/>
    <w:rsid w:val="00C05111"/>
    <w:rsid w:val="00C207E9"/>
    <w:rsid w:val="00C248DC"/>
    <w:rsid w:val="00C2799C"/>
    <w:rsid w:val="00C27C33"/>
    <w:rsid w:val="00C320FF"/>
    <w:rsid w:val="00C3678C"/>
    <w:rsid w:val="00C36F96"/>
    <w:rsid w:val="00C3710B"/>
    <w:rsid w:val="00C466B6"/>
    <w:rsid w:val="00C529BA"/>
    <w:rsid w:val="00C6093E"/>
    <w:rsid w:val="00C6317E"/>
    <w:rsid w:val="00C63F47"/>
    <w:rsid w:val="00C65C7B"/>
    <w:rsid w:val="00C755A2"/>
    <w:rsid w:val="00C82A24"/>
    <w:rsid w:val="00C87272"/>
    <w:rsid w:val="00C877BA"/>
    <w:rsid w:val="00C93A67"/>
    <w:rsid w:val="00C94AA8"/>
    <w:rsid w:val="00CA0743"/>
    <w:rsid w:val="00CA625D"/>
    <w:rsid w:val="00CB4A82"/>
    <w:rsid w:val="00CB514C"/>
    <w:rsid w:val="00CB70C5"/>
    <w:rsid w:val="00CB752A"/>
    <w:rsid w:val="00CC51F3"/>
    <w:rsid w:val="00CC5CF2"/>
    <w:rsid w:val="00CD1D9D"/>
    <w:rsid w:val="00CD7766"/>
    <w:rsid w:val="00CE3BC8"/>
    <w:rsid w:val="00CE7B68"/>
    <w:rsid w:val="00CF204A"/>
    <w:rsid w:val="00CF21AF"/>
    <w:rsid w:val="00D04B49"/>
    <w:rsid w:val="00D0758C"/>
    <w:rsid w:val="00D1045A"/>
    <w:rsid w:val="00D1769C"/>
    <w:rsid w:val="00D20CA4"/>
    <w:rsid w:val="00D25D47"/>
    <w:rsid w:val="00D35EAC"/>
    <w:rsid w:val="00D404CF"/>
    <w:rsid w:val="00D41B41"/>
    <w:rsid w:val="00D42784"/>
    <w:rsid w:val="00D437D1"/>
    <w:rsid w:val="00D52E8B"/>
    <w:rsid w:val="00D564CB"/>
    <w:rsid w:val="00D60795"/>
    <w:rsid w:val="00D66EDC"/>
    <w:rsid w:val="00D72673"/>
    <w:rsid w:val="00D7664C"/>
    <w:rsid w:val="00D7778D"/>
    <w:rsid w:val="00D81620"/>
    <w:rsid w:val="00D82384"/>
    <w:rsid w:val="00D82599"/>
    <w:rsid w:val="00D840FC"/>
    <w:rsid w:val="00D905E8"/>
    <w:rsid w:val="00D916BB"/>
    <w:rsid w:val="00D96F8F"/>
    <w:rsid w:val="00DA27B9"/>
    <w:rsid w:val="00DA5D10"/>
    <w:rsid w:val="00DA63CA"/>
    <w:rsid w:val="00DB156A"/>
    <w:rsid w:val="00DB4272"/>
    <w:rsid w:val="00DC154D"/>
    <w:rsid w:val="00DC17EF"/>
    <w:rsid w:val="00DD24CA"/>
    <w:rsid w:val="00DD77AB"/>
    <w:rsid w:val="00DE2DEF"/>
    <w:rsid w:val="00DE5E8D"/>
    <w:rsid w:val="00DE75ED"/>
    <w:rsid w:val="00DF0CD9"/>
    <w:rsid w:val="00DF3E29"/>
    <w:rsid w:val="00DF4110"/>
    <w:rsid w:val="00DF66AA"/>
    <w:rsid w:val="00DF7AB1"/>
    <w:rsid w:val="00E04E2E"/>
    <w:rsid w:val="00E057EC"/>
    <w:rsid w:val="00E12669"/>
    <w:rsid w:val="00E2664D"/>
    <w:rsid w:val="00E32510"/>
    <w:rsid w:val="00E34CFC"/>
    <w:rsid w:val="00E362BC"/>
    <w:rsid w:val="00E36CDF"/>
    <w:rsid w:val="00E371AF"/>
    <w:rsid w:val="00E40339"/>
    <w:rsid w:val="00E44C55"/>
    <w:rsid w:val="00E45C70"/>
    <w:rsid w:val="00E57A09"/>
    <w:rsid w:val="00E63BEB"/>
    <w:rsid w:val="00E65678"/>
    <w:rsid w:val="00E72E96"/>
    <w:rsid w:val="00E747A7"/>
    <w:rsid w:val="00E751AA"/>
    <w:rsid w:val="00E75D9C"/>
    <w:rsid w:val="00E96194"/>
    <w:rsid w:val="00EA2462"/>
    <w:rsid w:val="00EA7092"/>
    <w:rsid w:val="00EB70EF"/>
    <w:rsid w:val="00EB7B38"/>
    <w:rsid w:val="00EB7C8F"/>
    <w:rsid w:val="00EC005C"/>
    <w:rsid w:val="00EC1056"/>
    <w:rsid w:val="00EC3CF4"/>
    <w:rsid w:val="00EC4D48"/>
    <w:rsid w:val="00ED1F66"/>
    <w:rsid w:val="00EE6AA8"/>
    <w:rsid w:val="00EE7222"/>
    <w:rsid w:val="00EF4489"/>
    <w:rsid w:val="00EF7B06"/>
    <w:rsid w:val="00F0505B"/>
    <w:rsid w:val="00F05397"/>
    <w:rsid w:val="00F120D6"/>
    <w:rsid w:val="00F12415"/>
    <w:rsid w:val="00F30640"/>
    <w:rsid w:val="00F333EB"/>
    <w:rsid w:val="00F4383C"/>
    <w:rsid w:val="00F51D4C"/>
    <w:rsid w:val="00F53FCE"/>
    <w:rsid w:val="00F55BF2"/>
    <w:rsid w:val="00F5768F"/>
    <w:rsid w:val="00F62C5F"/>
    <w:rsid w:val="00F643B3"/>
    <w:rsid w:val="00F64943"/>
    <w:rsid w:val="00F66710"/>
    <w:rsid w:val="00F901AD"/>
    <w:rsid w:val="00F9123E"/>
    <w:rsid w:val="00F91556"/>
    <w:rsid w:val="00F946C6"/>
    <w:rsid w:val="00F95BC5"/>
    <w:rsid w:val="00F97AAF"/>
    <w:rsid w:val="00F97F4A"/>
    <w:rsid w:val="00FA693B"/>
    <w:rsid w:val="00FB5839"/>
    <w:rsid w:val="00FB7DCA"/>
    <w:rsid w:val="00FC2624"/>
    <w:rsid w:val="00FC7CE3"/>
    <w:rsid w:val="00FD2BC3"/>
    <w:rsid w:val="00FD365C"/>
    <w:rsid w:val="00FD70C2"/>
    <w:rsid w:val="00FD774D"/>
    <w:rsid w:val="00FE5150"/>
    <w:rsid w:val="00FE5251"/>
    <w:rsid w:val="00FE649C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E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FC7CE3"/>
    <w:pPr>
      <w:spacing w:line="240" w:lineRule="auto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CE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7CE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7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4AC9"/>
    <w:pPr>
      <w:spacing w:after="0" w:line="240" w:lineRule="auto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68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A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AB"/>
    <w:rPr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2B1AF2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5841E2"/>
    <w:rPr>
      <w:color w:val="2E2825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2F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2669"/>
  </w:style>
  <w:style w:type="paragraph" w:styleId="ListParagraph">
    <w:name w:val="List Paragraph"/>
    <w:basedOn w:val="Normal"/>
    <w:uiPriority w:val="34"/>
    <w:qFormat/>
    <w:rsid w:val="00714DA0"/>
    <w:pPr>
      <w:ind w:left="720"/>
      <w:contextualSpacing/>
    </w:pPr>
  </w:style>
  <w:style w:type="paragraph" w:customStyle="1" w:styleId="xmsonormal">
    <w:name w:val="x_msonormal"/>
    <w:basedOn w:val="Normal"/>
    <w:rsid w:val="005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7E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isgroup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.lim@publicisgroup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va.grigorova@msl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user/PublicisGroup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40D2B-66AF-4395-AAE1-916481DD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Sabrina Pittea</dc:creator>
  <cp:lastModifiedBy>Iva Grigorova</cp:lastModifiedBy>
  <cp:revision>2</cp:revision>
  <cp:lastPrinted>2019-11-05T19:53:00Z</cp:lastPrinted>
  <dcterms:created xsi:type="dcterms:W3CDTF">2021-06-30T07:53:00Z</dcterms:created>
  <dcterms:modified xsi:type="dcterms:W3CDTF">2021-06-30T07:53:00Z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1042265413</vt:i4>
  </property>
  <property fmtid="{D5CDD505-2E9C-101B-9397-08002B2CF9AE}" pid="3" name="MSIP_Label_724780b5-9b6f-48c0-bacb-de7ed96313a2_Enabled">
    <vt:lpwstr>True</vt:lpwstr>
  </property>
  <property fmtid="{D5CDD505-2E9C-101B-9397-08002B2CF9AE}" pid="4" name="MSIP_Label_724780b5-9b6f-48c0-bacb-de7ed96313a2_SiteId">
    <vt:lpwstr>396b38cc-aa65-492b-bb0e-3d94ed25a97b</vt:lpwstr>
  </property>
  <property fmtid="{D5CDD505-2E9C-101B-9397-08002B2CF9AE}" pid="5" name="MSIP_Label_724780b5-9b6f-48c0-bacb-de7ed96313a2_Owner">
    <vt:lpwstr>juan.herrera@axa.com</vt:lpwstr>
  </property>
  <property fmtid="{D5CDD505-2E9C-101B-9397-08002B2CF9AE}" pid="6" name="MSIP_Label_724780b5-9b6f-48c0-bacb-de7ed96313a2_SetDate">
    <vt:lpwstr>2019-11-04T09:35:16.8111506Z</vt:lpwstr>
  </property>
  <property fmtid="{D5CDD505-2E9C-101B-9397-08002B2CF9AE}" pid="7" name="MSIP_Label_724780b5-9b6f-48c0-bacb-de7ed96313a2_Name">
    <vt:lpwstr>GIE_AXA_Internal</vt:lpwstr>
  </property>
  <property fmtid="{D5CDD505-2E9C-101B-9397-08002B2CF9AE}" pid="8" name="MSIP_Label_724780b5-9b6f-48c0-bacb-de7ed96313a2_Application">
    <vt:lpwstr>Microsoft Azure Information Protection</vt:lpwstr>
  </property>
  <property fmtid="{D5CDD505-2E9C-101B-9397-08002B2CF9AE}" pid="9" name="MSIP_Label_724780b5-9b6f-48c0-bacb-de7ed96313a2_Extended_MSFT_Method">
    <vt:lpwstr>Automatic</vt:lpwstr>
  </property>
  <property fmtid="{D5CDD505-2E9C-101B-9397-08002B2CF9AE}" pid="10" name="Sensitivity">
    <vt:lpwstr>GIE_AXA_Internal</vt:lpwstr>
  </property>
</Properties>
</file>